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2592772E">
      <w:pPr>
        <w:pStyle w:val="11"/>
        <w:ind w:left="420" w:leftChars="200"/>
        <w:jc w:val="center"/>
        <w:rPr>
          <w:rFonts w:ascii="Arial" w:hAnsi="Arial" w:cs="Arial"/>
          <w:b/>
          <w:bCs/>
          <w:szCs w:val="21"/>
        </w:rPr>
      </w:pPr>
      <w:r>
        <w:rPr>
          <w:rFonts w:hint="eastAsia" w:ascii="Arial" w:hAnsi="Arial" w:cs="Arial"/>
          <w:b/>
          <w:bCs/>
          <w:sz w:val="28"/>
          <w:szCs w:val="28"/>
        </w:rPr>
        <w:t xml:space="preserve">Scene Change </w:t>
      </w:r>
      <w:r>
        <w:rPr>
          <w:rFonts w:ascii="Arial" w:hAnsi="Arial" w:cs="Arial"/>
          <w:b/>
          <w:bCs/>
          <w:sz w:val="28"/>
          <w:szCs w:val="28"/>
        </w:rPr>
        <w:t xml:space="preserve">Sydney </w:t>
      </w:r>
      <w:r>
        <w:rPr>
          <w:rFonts w:hint="eastAsia" w:ascii="Arial" w:hAnsi="Arial" w:cs="Arial"/>
          <w:b/>
          <w:bCs/>
          <w:sz w:val="28"/>
          <w:szCs w:val="28"/>
        </w:rPr>
        <w:t>First to Introduce Topaz Curve in Australia</w:t>
      </w:r>
    </w:p>
    <w:p w14:paraId="7EF2E58A">
      <w:pPr>
        <w:rPr>
          <w:rFonts w:ascii="Arial" w:hAnsi="Arial" w:cs="Arial"/>
          <w:szCs w:val="21"/>
        </w:rPr>
      </w:pPr>
      <w:r>
        <w:rPr>
          <w:rFonts w:ascii="Arial" w:hAnsi="Arial" w:cs="Arial"/>
          <w:b/>
          <w:bCs/>
          <w:szCs w:val="21"/>
        </w:rPr>
        <w:t>Sydney, Australia (</w:t>
      </w:r>
      <w:r>
        <w:rPr>
          <w:rFonts w:hint="eastAsia" w:ascii="Arial" w:hAnsi="Arial" w:cs="Arial"/>
          <w:b/>
          <w:bCs/>
          <w:szCs w:val="21"/>
          <w:lang w:val="en-US" w:eastAsia="zh-CN"/>
        </w:rPr>
        <w:t>November</w:t>
      </w:r>
      <w:r>
        <w:rPr>
          <w:rFonts w:ascii="Arial" w:hAnsi="Arial" w:cs="Arial"/>
          <w:b/>
          <w:bCs/>
          <w:szCs w:val="21"/>
        </w:rPr>
        <w:t xml:space="preserve"> 2024) </w:t>
      </w:r>
      <w:r>
        <w:rPr>
          <w:rFonts w:ascii="Arial" w:hAnsi="Arial" w:cs="Arial"/>
          <w:szCs w:val="21"/>
        </w:rPr>
        <w:t xml:space="preserve">- Scene Change Sydney has significantly broadened it’s production capabilities by acquiring 150 sqm of Topaz-Curve and Topaz panels, </w:t>
      </w:r>
      <w:r>
        <w:rPr>
          <w:rFonts w:ascii="Arial" w:hAnsi="Arial" w:cs="Arial"/>
          <w:kern w:val="0"/>
          <w:szCs w:val="21"/>
        </w:rPr>
        <w:t xml:space="preserve">becoming </w:t>
      </w:r>
      <w:r>
        <w:rPr>
          <w:rFonts w:ascii="Arial" w:hAnsi="Arial" w:cs="Arial"/>
          <w:szCs w:val="21"/>
        </w:rPr>
        <w:t xml:space="preserve">the first in Australia to invest in </w:t>
      </w:r>
      <w:bookmarkStart w:id="0" w:name="_GoBack"/>
      <w:bookmarkEnd w:id="0"/>
      <w:r>
        <w:rPr>
          <w:rFonts w:hint="eastAsia" w:ascii="Arial" w:hAnsi="Arial" w:cs="Arial"/>
          <w:szCs w:val="21"/>
          <w:lang w:eastAsia="zh-CN"/>
        </w:rPr>
        <w:t>TP-C</w:t>
      </w:r>
      <w:r>
        <w:rPr>
          <w:rFonts w:ascii="Arial" w:hAnsi="Arial" w:cs="Arial"/>
          <w:szCs w:val="21"/>
        </w:rPr>
        <w:t>. This latest investment enhances Scene Change's ability to deliver seamless, visually impactful, and effortlessly managed productions.</w:t>
      </w:r>
    </w:p>
    <w:p w14:paraId="475CEA6D">
      <w:pPr>
        <w:rPr>
          <w:rFonts w:ascii="Arial" w:hAnsi="Arial" w:cs="Arial"/>
          <w:szCs w:val="21"/>
        </w:rPr>
      </w:pPr>
    </w:p>
    <w:p w14:paraId="529A24D9">
      <w:pPr>
        <w:jc w:val="center"/>
        <w:rPr>
          <w:rFonts w:ascii="Arial" w:hAnsi="Arial" w:cs="Arial"/>
          <w:szCs w:val="21"/>
        </w:rPr>
      </w:pPr>
      <w:r>
        <w:rPr>
          <w:rFonts w:hint="eastAsia" w:ascii="Arial" w:hAnsi="Arial" w:cs="Arial"/>
          <w:szCs w:val="21"/>
        </w:rPr>
        <w:drawing>
          <wp:inline distT="0" distB="0" distL="114300" distR="114300">
            <wp:extent cx="4852670" cy="3639820"/>
            <wp:effectExtent l="0" t="0" r="5080" b="17780"/>
            <wp:docPr id="1" name="图片 1" descr="企业微信截图_1729481489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企业微信截图_17294814891808"/>
                    <pic:cNvPicPr>
                      <a:picLocks noChangeAspect="1"/>
                    </pic:cNvPicPr>
                  </pic:nvPicPr>
                  <pic:blipFill>
                    <a:blip r:embed="rId10"/>
                    <a:stretch>
                      <a:fillRect/>
                    </a:stretch>
                  </pic:blipFill>
                  <pic:spPr>
                    <a:xfrm>
                      <a:off x="0" y="0"/>
                      <a:ext cx="4852670" cy="3639820"/>
                    </a:xfrm>
                    <a:prstGeom prst="rect">
                      <a:avLst/>
                    </a:prstGeom>
                  </pic:spPr>
                </pic:pic>
              </a:graphicData>
            </a:graphic>
          </wp:inline>
        </w:drawing>
      </w:r>
    </w:p>
    <w:p w14:paraId="2DDC7F3E">
      <w:pPr>
        <w:rPr>
          <w:rFonts w:hint="eastAsia" w:ascii="Arial" w:hAnsi="Arial" w:eastAsia="宋体" w:cs="Arial"/>
          <w:szCs w:val="21"/>
          <w:lang w:val="en-US" w:eastAsia="zh-CN"/>
        </w:rPr>
      </w:pPr>
      <w:r>
        <w:rPr>
          <w:rFonts w:ascii="Arial" w:hAnsi="Arial" w:cs="Arial"/>
          <w:szCs w:val="21"/>
        </w:rPr>
        <w:t xml:space="preserve">This expansion complements their existing inventory of 200 sqm of Graphite panels, which recently took center stage at Paramount's 2025 Upfronts. At the event, the GP panels played a vital role in crafting a visually dynamic stage design, incorporating a waterfall screen and raked ceiling. The dynamic design not only elevated Paramount's presentation but also underscored their commitment to integrating powerful visual elements with sophisticated digital displays, making a </w:t>
      </w:r>
      <w:r>
        <w:rPr>
          <w:rFonts w:hint="eastAsia" w:ascii="Arial" w:hAnsi="Arial" w:cs="Arial"/>
          <w:szCs w:val="21"/>
          <w:lang w:val="en-US" w:eastAsia="zh-CN"/>
        </w:rPr>
        <w:t>lasting</w:t>
      </w:r>
      <w:r>
        <w:rPr>
          <w:rFonts w:ascii="Arial" w:hAnsi="Arial" w:cs="Arial"/>
          <w:szCs w:val="21"/>
        </w:rPr>
        <w:t xml:space="preserve"> impression on the event visitors, all from the advertising and media industry</w:t>
      </w:r>
      <w:r>
        <w:rPr>
          <w:rFonts w:hint="eastAsia" w:ascii="Arial" w:hAnsi="Arial" w:cs="Arial"/>
          <w:szCs w:val="21"/>
          <w:lang w:val="en-US" w:eastAsia="zh-CN"/>
        </w:rPr>
        <w:t>.</w:t>
      </w:r>
    </w:p>
    <w:p w14:paraId="0E049188">
      <w:pPr>
        <w:jc w:val="center"/>
        <w:rPr>
          <w:rFonts w:hint="eastAsia" w:ascii="Arial" w:hAnsi="Arial" w:eastAsia="宋体" w:cs="Arial"/>
          <w:szCs w:val="21"/>
          <w:lang w:eastAsia="zh-CN"/>
        </w:rPr>
      </w:pPr>
      <w:r>
        <w:rPr>
          <w:rFonts w:hint="eastAsia" w:ascii="Arial" w:hAnsi="Arial" w:eastAsia="宋体" w:cs="Arial"/>
          <w:szCs w:val="21"/>
          <w:lang w:eastAsia="zh-CN"/>
        </w:rPr>
        <w:drawing>
          <wp:inline distT="0" distB="0" distL="114300" distR="114300">
            <wp:extent cx="5472430" cy="3648710"/>
            <wp:effectExtent l="0" t="0" r="13970" b="8890"/>
            <wp:docPr id="3" name="图片 3" descr="Paramount Upfront 2025 - Day 3 Syd - 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Paramount Upfront 2025 - Day 3 Syd - 009"/>
                    <pic:cNvPicPr>
                      <a:picLocks noChangeAspect="1"/>
                    </pic:cNvPicPr>
                  </pic:nvPicPr>
                  <pic:blipFill>
                    <a:blip r:embed="rId11"/>
                    <a:stretch>
                      <a:fillRect/>
                    </a:stretch>
                  </pic:blipFill>
                  <pic:spPr>
                    <a:xfrm>
                      <a:off x="0" y="0"/>
                      <a:ext cx="5472430" cy="3648710"/>
                    </a:xfrm>
                    <a:prstGeom prst="rect">
                      <a:avLst/>
                    </a:prstGeom>
                  </pic:spPr>
                </pic:pic>
              </a:graphicData>
            </a:graphic>
          </wp:inline>
        </w:drawing>
      </w:r>
    </w:p>
    <w:p w14:paraId="3BBF902E">
      <w:pPr>
        <w:rPr>
          <w:rFonts w:ascii="Arial" w:hAnsi="Arial" w:cs="Arial"/>
          <w:szCs w:val="21"/>
        </w:rPr>
      </w:pPr>
    </w:p>
    <w:p w14:paraId="3F0B10CC">
      <w:pPr>
        <w:rPr>
          <w:rFonts w:ascii="Arial" w:hAnsi="Arial" w:cs="Arial"/>
          <w:szCs w:val="21"/>
        </w:rPr>
      </w:pPr>
      <w:r>
        <w:rPr>
          <w:rFonts w:ascii="Arial" w:hAnsi="Arial" w:cs="Arial"/>
          <w:szCs w:val="21"/>
        </w:rPr>
        <w:t>While Scene Change has long relied on the versatility of Graphite panels to bring creative visions to life, the new Topaz and Topaz Curve panels introduce even greater possibilities for innovation. With a finer pixel pitch, these panels deliver exceptional detail and color accuracy. Equipped with the TheOneCurve™ lock, which allows for 1-degree alignment accuracy, the panels facilitate the creation of smoothly curved LED displays, offering limitless possibilities for intricate and visually cohesive stage designs.</w:t>
      </w:r>
    </w:p>
    <w:p w14:paraId="07B47B4E">
      <w:pPr>
        <w:rPr>
          <w:rFonts w:ascii="Arial" w:hAnsi="Arial" w:cs="Arial"/>
          <w:szCs w:val="21"/>
        </w:rPr>
      </w:pPr>
    </w:p>
    <w:p w14:paraId="38074F6F">
      <w:pPr>
        <w:rPr>
          <w:rFonts w:ascii="Arial" w:hAnsi="Arial" w:cs="Arial"/>
          <w:szCs w:val="21"/>
        </w:rPr>
      </w:pPr>
      <w:r>
        <w:rPr>
          <w:rFonts w:ascii="Arial" w:hAnsi="Arial" w:cs="Arial"/>
          <w:szCs w:val="21"/>
        </w:rPr>
        <w:t>“Our focus has always been on delivering our client’s creative concepts in the most efficient manner, and the addition of ROE Visual’s Graphite and Topaz panels allows us to do just that,” sa</w:t>
      </w:r>
      <w:r>
        <w:rPr>
          <w:rFonts w:hint="eastAsia" w:ascii="Arial" w:hAnsi="Arial" w:cs="Arial"/>
          <w:szCs w:val="21"/>
          <w:lang w:val="en-US" w:eastAsia="zh-CN"/>
        </w:rPr>
        <w:t>ys</w:t>
      </w:r>
      <w:r>
        <w:rPr>
          <w:rFonts w:ascii="Arial" w:hAnsi="Arial" w:cs="Arial"/>
          <w:szCs w:val="21"/>
        </w:rPr>
        <w:t xml:space="preserve"> Anthony Pellizzari Head of Video at Scene Change. “The lightweight design of the Graphite panels allows for quick and easy setup, reducing labor time and minimizing errors. </w:t>
      </w:r>
      <w:r>
        <w:rPr>
          <w:rFonts w:hint="eastAsia" w:ascii="Arial" w:hAnsi="Arial" w:cs="Arial"/>
          <w:szCs w:val="21"/>
          <w:lang w:val="en-US" w:eastAsia="zh-CN"/>
        </w:rPr>
        <w:t>Adding the Topaz series</w:t>
      </w:r>
      <w:r>
        <w:rPr>
          <w:rFonts w:ascii="Arial" w:hAnsi="Arial" w:cs="Arial"/>
          <w:szCs w:val="21"/>
        </w:rPr>
        <w:t xml:space="preserve"> further broadens our scope, supporting our team's versatility by providing adaptable configurations, to cater to a wide range of events.”</w:t>
      </w:r>
    </w:p>
    <w:p w14:paraId="42150342">
      <w:pPr>
        <w:jc w:val="center"/>
        <w:rPr>
          <w:rFonts w:ascii="Arial" w:hAnsi="Arial" w:cs="Arial"/>
          <w:szCs w:val="21"/>
        </w:rPr>
      </w:pPr>
      <w:r>
        <w:rPr>
          <w:rFonts w:hint="eastAsia" w:ascii="Arial" w:hAnsi="Arial" w:cs="Arial"/>
          <w:szCs w:val="21"/>
        </w:rPr>
        <w:drawing>
          <wp:inline distT="0" distB="0" distL="114300" distR="114300">
            <wp:extent cx="4806950" cy="3605530"/>
            <wp:effectExtent l="0" t="0" r="12700" b="13970"/>
            <wp:docPr id="2" name="图片 2" descr="企业微信截图_17294814173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企业微信截图_17294814173593"/>
                    <pic:cNvPicPr>
                      <a:picLocks noChangeAspect="1"/>
                    </pic:cNvPicPr>
                  </pic:nvPicPr>
                  <pic:blipFill>
                    <a:blip r:embed="rId12"/>
                    <a:stretch>
                      <a:fillRect/>
                    </a:stretch>
                  </pic:blipFill>
                  <pic:spPr>
                    <a:xfrm>
                      <a:off x="0" y="0"/>
                      <a:ext cx="4806950" cy="3605530"/>
                    </a:xfrm>
                    <a:prstGeom prst="rect">
                      <a:avLst/>
                    </a:prstGeom>
                  </pic:spPr>
                </pic:pic>
              </a:graphicData>
            </a:graphic>
          </wp:inline>
        </w:drawing>
      </w:r>
    </w:p>
    <w:p w14:paraId="222F27E2">
      <w:pPr>
        <w:rPr>
          <w:rFonts w:ascii="Arial" w:hAnsi="Arial" w:cs="Arial"/>
          <w:szCs w:val="21"/>
        </w:rPr>
      </w:pPr>
    </w:p>
    <w:p w14:paraId="0619D0BD">
      <w:pPr>
        <w:rPr>
          <w:rFonts w:ascii="Arial" w:hAnsi="Arial" w:cs="Arial"/>
          <w:szCs w:val="21"/>
        </w:rPr>
      </w:pPr>
      <w:r>
        <w:rPr>
          <w:rFonts w:ascii="Arial" w:hAnsi="Arial" w:cs="Arial"/>
          <w:szCs w:val="21"/>
        </w:rPr>
        <w:t>“Visiting the factory and witnessing the dedication behind ROE Visual’s R&amp;D has been incredible—not only in refining their products but also in actively involving us in the process,” adds John Dinh, Director at Scene Change. “Their openness to further develop both new and existing products around our needs, along with the standout support from Liam, Sam, Luc, and the entire team, has turned this partnership into a shared journey rather than a typical supplier-client relationship.”</w:t>
      </w:r>
    </w:p>
    <w:p w14:paraId="276988A7">
      <w:pPr>
        <w:rPr>
          <w:rFonts w:ascii="Arial" w:hAnsi="Arial" w:cs="Arial"/>
          <w:szCs w:val="21"/>
        </w:rPr>
      </w:pPr>
    </w:p>
    <w:p w14:paraId="16AC25AB">
      <w:pPr>
        <w:rPr>
          <w:rFonts w:ascii="Arial" w:hAnsi="Arial" w:cs="Arial"/>
          <w:szCs w:val="21"/>
        </w:rPr>
      </w:pPr>
      <w:r>
        <w:rPr>
          <w:rFonts w:ascii="Arial" w:hAnsi="Arial" w:cs="Arial"/>
          <w:szCs w:val="21"/>
        </w:rPr>
        <w:t>Grace Kuo, Sales Director at ROE Visual, commented, “Scene Change is a tight, well-drilled group who makes every moment count as the show goes in. Their commitment to high-quality event production mirrors our dedication to creating reliable, cutting-edge display solutions. We are excited to witness how quickly Scene Change incorporates the unique advantages of our products into such inspiring projects.”</w:t>
      </w:r>
    </w:p>
    <w:p w14:paraId="652DD108">
      <w:pPr>
        <w:rPr>
          <w:rFonts w:ascii="Arial" w:hAnsi="Arial" w:cs="Arial"/>
          <w:szCs w:val="21"/>
        </w:rPr>
      </w:pPr>
    </w:p>
    <w:p w14:paraId="28B705DD">
      <w:pPr>
        <w:rPr>
          <w:rFonts w:ascii="Arial" w:hAnsi="Arial" w:cs="Arial"/>
          <w:szCs w:val="21"/>
        </w:rPr>
      </w:pPr>
    </w:p>
    <w:p w14:paraId="1068B532">
      <w:pPr>
        <w:pStyle w:val="39"/>
        <w:ind w:firstLine="0" w:firstLineChars="0"/>
        <w:rPr>
          <w:rFonts w:ascii="Arial" w:hAnsi="Arial" w:cs="Arial"/>
          <w:b/>
          <w:bCs/>
          <w:szCs w:val="21"/>
        </w:rPr>
      </w:pPr>
      <w:r>
        <w:rPr>
          <w:rFonts w:ascii="Arial" w:hAnsi="Arial" w:cs="Arial"/>
          <w:b/>
          <w:bCs/>
          <w:szCs w:val="21"/>
        </w:rPr>
        <w:t>About Scene Change:</w:t>
      </w:r>
    </w:p>
    <w:p w14:paraId="1BFC04B3">
      <w:pPr>
        <w:pStyle w:val="39"/>
        <w:ind w:firstLine="0" w:firstLineChars="0"/>
        <w:rPr>
          <w:rFonts w:ascii="Arial" w:hAnsi="Arial" w:cs="Arial"/>
          <w:szCs w:val="21"/>
        </w:rPr>
      </w:pPr>
      <w:r>
        <w:rPr>
          <w:rFonts w:ascii="Arial" w:hAnsi="Arial" w:cs="Arial"/>
          <w:szCs w:val="21"/>
        </w:rPr>
        <w:t xml:space="preserve">Scene Change is a specialist technical production supplier for events across Australia, offering comprehensive solutions in various disciplines. Committed to delivering a holistic technical experience, Scene Change combines expertise in video, sound and lighting to ensure every event is executed flawlessly. Their focus on innovation and quality service makes them a trusted partner for both corporate and creative events. Read more: </w:t>
      </w:r>
      <w:r>
        <w:fldChar w:fldCharType="begin"/>
      </w:r>
      <w:r>
        <w:instrText xml:space="preserve"> HYPERLINK "https://www.scenechange.com.au/" </w:instrText>
      </w:r>
      <w:r>
        <w:fldChar w:fldCharType="separate"/>
      </w:r>
      <w:r>
        <w:rPr>
          <w:rStyle w:val="20"/>
          <w:rFonts w:ascii="Arial" w:hAnsi="Arial" w:cs="Arial"/>
          <w:szCs w:val="21"/>
        </w:rPr>
        <w:t>https://www.scenechange.com.au/</w:t>
      </w:r>
      <w:r>
        <w:rPr>
          <w:rStyle w:val="20"/>
          <w:rFonts w:ascii="Arial" w:hAnsi="Arial" w:cs="Arial"/>
          <w:szCs w:val="21"/>
        </w:rPr>
        <w:fldChar w:fldCharType="end"/>
      </w:r>
    </w:p>
    <w:p w14:paraId="2E4D1015">
      <w:pPr>
        <w:pStyle w:val="39"/>
        <w:ind w:firstLine="0" w:firstLineChars="0"/>
        <w:rPr>
          <w:rFonts w:ascii="Arial" w:hAnsi="Arial" w:cs="Arial"/>
          <w:szCs w:val="21"/>
        </w:rPr>
      </w:pPr>
    </w:p>
    <w:p w14:paraId="65A66198">
      <w:pPr>
        <w:pStyle w:val="39"/>
        <w:ind w:firstLine="0" w:firstLineChars="0"/>
        <w:rPr>
          <w:rFonts w:ascii="Arial" w:hAnsi="Arial" w:cs="Arial"/>
          <w:szCs w:val="21"/>
        </w:rPr>
      </w:pPr>
    </w:p>
    <w:p w14:paraId="54CC285F">
      <w:pPr>
        <w:pStyle w:val="39"/>
        <w:ind w:firstLine="0" w:firstLineChars="0"/>
        <w:rPr>
          <w:rFonts w:ascii="Arial" w:hAnsi="Arial" w:cs="Arial"/>
          <w:szCs w:val="21"/>
        </w:rPr>
      </w:pPr>
    </w:p>
    <w:p w14:paraId="5996A6C5">
      <w:pPr>
        <w:pStyle w:val="39"/>
        <w:ind w:firstLine="0" w:firstLineChars="0"/>
        <w:rPr>
          <w:rFonts w:ascii="Arial" w:hAnsi="Arial" w:cs="Arial"/>
          <w:szCs w:val="21"/>
        </w:rPr>
      </w:pPr>
    </w:p>
    <w:p w14:paraId="5D6ED34A">
      <w:pPr>
        <w:pStyle w:val="39"/>
        <w:ind w:firstLine="0" w:firstLineChars="0"/>
        <w:rPr>
          <w:rFonts w:ascii="Arial" w:hAnsi="Arial" w:cs="Arial"/>
          <w:szCs w:val="21"/>
        </w:rPr>
      </w:pPr>
      <w:r>
        <w:rPr>
          <w:rFonts w:ascii="Arial" w:hAnsi="Arial" w:cs="Arial"/>
          <w:b/>
          <w:bCs/>
          <w:szCs w:val="21"/>
        </w:rPr>
        <w:t>About ROE Visual:</w:t>
      </w:r>
    </w:p>
    <w:p w14:paraId="7FAC99AB">
      <w:pPr>
        <w:rPr>
          <w:rFonts w:ascii="Arial" w:hAnsi="Arial" w:cs="Arial"/>
          <w:szCs w:val="21"/>
        </w:rPr>
      </w:pPr>
      <w:r>
        <w:rPr>
          <w:rFonts w:ascii="Arial" w:hAnsi="Arial" w:cs="Arial"/>
          <w:szCs w:val="21"/>
        </w:rPr>
        <w:t>Founded in 2006, ROE Visual set out to make the best LED display platforms. Carefully selected high-end components, the latest technology, in-depth knowledge, and passion go into ROE Visual's LED products. Familiar with the challenges of the market, the company offers the best possible solutions for creatives, designers, and technicians who rely on ROE Visual's LED products for flawless installation, shoot or performance.</w:t>
      </w:r>
    </w:p>
    <w:p w14:paraId="1B902285">
      <w:pPr>
        <w:rPr>
          <w:rFonts w:ascii="Arial" w:hAnsi="Arial" w:cs="Arial"/>
          <w:szCs w:val="21"/>
        </w:rPr>
      </w:pPr>
    </w:p>
    <w:p w14:paraId="0389034A">
      <w:pPr>
        <w:rPr>
          <w:rFonts w:hint="eastAsia" w:ascii="Arial" w:hAnsi="Arial" w:cs="Arial"/>
          <w:szCs w:val="21"/>
        </w:rPr>
      </w:pPr>
      <w:r>
        <w:rPr>
          <w:rFonts w:ascii="Arial" w:hAnsi="Arial" w:cs="Arial"/>
          <w:szCs w:val="21"/>
        </w:rPr>
        <w:t xml:space="preserve">Dedicated to delivering the latest display technology, ROE Visual has a global presence, ensuring exceptional service to over 500 customers in over 90 countries. Headquartered in Shenzhen, China, the company operates globally. For more: </w:t>
      </w:r>
      <w:r>
        <w:rPr>
          <w:rFonts w:hint="eastAsia" w:ascii="Arial" w:hAnsi="Arial" w:cs="Arial"/>
          <w:szCs w:val="21"/>
        </w:rPr>
        <w:fldChar w:fldCharType="begin"/>
      </w:r>
      <w:r>
        <w:rPr>
          <w:rFonts w:hint="eastAsia" w:ascii="Arial" w:hAnsi="Arial" w:cs="Arial"/>
          <w:szCs w:val="21"/>
        </w:rPr>
        <w:instrText xml:space="preserve"> HYPERLINK "https://www.roevisual.com/" </w:instrText>
      </w:r>
      <w:r>
        <w:rPr>
          <w:rFonts w:hint="eastAsia" w:ascii="Arial" w:hAnsi="Arial" w:cs="Arial"/>
          <w:szCs w:val="21"/>
        </w:rPr>
        <w:fldChar w:fldCharType="separate"/>
      </w:r>
      <w:r>
        <w:rPr>
          <w:rStyle w:val="20"/>
          <w:rFonts w:hint="eastAsia" w:ascii="Arial" w:hAnsi="Arial" w:cs="Arial"/>
          <w:szCs w:val="21"/>
        </w:rPr>
        <w:t>https://www.roevisual.com/</w:t>
      </w:r>
      <w:r>
        <w:rPr>
          <w:rFonts w:hint="eastAsia" w:ascii="Arial" w:hAnsi="Arial" w:cs="Arial"/>
          <w:szCs w:val="21"/>
        </w:rPr>
        <w:fldChar w:fldCharType="end"/>
      </w:r>
    </w:p>
    <w:p w14:paraId="505DEF2F">
      <w:pPr>
        <w:rPr>
          <w:rFonts w:hint="eastAsia" w:ascii="Arial" w:hAnsi="Arial" w:cs="Arial"/>
          <w:szCs w:val="21"/>
        </w:rPr>
      </w:pPr>
    </w:p>
    <w:p w14:paraId="3A4FDF7C">
      <w:pPr>
        <w:rPr>
          <w:rFonts w:ascii="Arial" w:hAnsi="Arial" w:cs="Arial"/>
          <w:sz w:val="24"/>
          <w:szCs w:val="24"/>
        </w:rPr>
      </w:pPr>
    </w:p>
    <w:sectPr>
      <w:headerReference r:id="rId5" w:type="first"/>
      <w:footerReference r:id="rId8" w:type="first"/>
      <w:headerReference r:id="rId3" w:type="default"/>
      <w:footerReference r:id="rId6" w:type="default"/>
      <w:headerReference r:id="rId4" w:type="even"/>
      <w:footerReference r:id="rId7" w:type="even"/>
      <w:pgSz w:w="11906" w:h="16838"/>
      <w:pgMar w:top="1701" w:right="1588" w:bottom="1622" w:left="1389"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2531EB">
    <w:pPr>
      <w:rPr>
        <w:sz w:val="18"/>
        <w:szCs w:val="18"/>
      </w:rPr>
    </w:pPr>
    <w:r>
      <mc:AlternateContent>
        <mc:Choice Requires="wps">
          <w:drawing>
            <wp:anchor distT="0" distB="0" distL="114300" distR="114300" simplePos="0" relativeHeight="251660288" behindDoc="0" locked="0" layoutInCell="1" allowOverlap="1">
              <wp:simplePos x="0" y="0"/>
              <wp:positionH relativeFrom="column">
                <wp:posOffset>4505960</wp:posOffset>
              </wp:positionH>
              <wp:positionV relativeFrom="paragraph">
                <wp:posOffset>-40640</wp:posOffset>
              </wp:positionV>
              <wp:extent cx="2268220" cy="509905"/>
              <wp:effectExtent l="0" t="0" r="0" b="0"/>
              <wp:wrapNone/>
              <wp:docPr id="4" name="文本框 1"/>
              <wp:cNvGraphicFramePr/>
              <a:graphic xmlns:a="http://schemas.openxmlformats.org/drawingml/2006/main">
                <a:graphicData uri="http://schemas.microsoft.com/office/word/2010/wordprocessingShape">
                  <wps:wsp>
                    <wps:cNvSpPr txBox="1"/>
                    <wps:spPr bwMode="auto">
                      <a:xfrm>
                        <a:off x="0" y="0"/>
                        <a:ext cx="2268220" cy="509905"/>
                      </a:xfrm>
                      <a:prstGeom prst="rect">
                        <a:avLst/>
                      </a:prstGeom>
                      <a:solidFill>
                        <a:srgbClr val="FFFFFF"/>
                      </a:solidFill>
                      <a:ln>
                        <a:noFill/>
                      </a:ln>
                    </wps:spPr>
                    <wps:txbx>
                      <w:txbxContent>
                        <w:p w14:paraId="420786A2">
                          <w:pPr>
                            <w:rPr>
                              <w:sz w:val="18"/>
                              <w:szCs w:val="18"/>
                            </w:rPr>
                          </w:pPr>
                          <w:r>
                            <w:rPr>
                              <w:rFonts w:hint="eastAsia"/>
                              <w:sz w:val="18"/>
                              <w:szCs w:val="18"/>
                            </w:rPr>
                            <w:t>T:</w:t>
                          </w:r>
                          <w:r>
                            <w:rPr>
                              <w:sz w:val="18"/>
                              <w:szCs w:val="18"/>
                            </w:rPr>
                            <w:t xml:space="preserve"> </w:t>
                          </w:r>
                          <w:r>
                            <w:rPr>
                              <w:rFonts w:hint="eastAsia"/>
                              <w:sz w:val="18"/>
                              <w:szCs w:val="18"/>
                            </w:rPr>
                            <w:t>+86-755-83924892</w:t>
                          </w:r>
                        </w:p>
                        <w:p w14:paraId="35C4C194">
                          <w:pPr>
                            <w:rPr>
                              <w:sz w:val="18"/>
                              <w:szCs w:val="18"/>
                            </w:rPr>
                          </w:pPr>
                          <w:r>
                            <w:rPr>
                              <w:rFonts w:hint="eastAsia"/>
                              <w:sz w:val="18"/>
                              <w:szCs w:val="18"/>
                            </w:rPr>
                            <w:t xml:space="preserve">E: </w:t>
                          </w:r>
                          <w:r>
                            <w:fldChar w:fldCharType="begin"/>
                          </w:r>
                          <w:r>
                            <w:instrText xml:space="preserve"> HYPERLINK "mailto:roe@roevisual.com" </w:instrText>
                          </w:r>
                          <w:r>
                            <w:fldChar w:fldCharType="separate"/>
                          </w:r>
                          <w:r>
                            <w:rPr>
                              <w:rStyle w:val="20"/>
                              <w:rFonts w:hint="eastAsia"/>
                              <w:sz w:val="18"/>
                              <w:szCs w:val="18"/>
                            </w:rPr>
                            <w:t>roe@roevisual.com</w:t>
                          </w:r>
                          <w:r>
                            <w:rPr>
                              <w:rStyle w:val="20"/>
                              <w:rFonts w:hint="eastAsia"/>
                              <w:sz w:val="18"/>
                              <w:szCs w:val="18"/>
                            </w:rPr>
                            <w:fldChar w:fldCharType="end"/>
                          </w:r>
                        </w:p>
                        <w:p w14:paraId="5843249A">
                          <w:pPr>
                            <w:rPr>
                              <w:sz w:val="18"/>
                              <w:szCs w:val="18"/>
                            </w:rPr>
                          </w:pPr>
                          <w:r>
                            <w:rPr>
                              <w:rFonts w:hint="eastAsia"/>
                              <w:sz w:val="18"/>
                              <w:szCs w:val="18"/>
                            </w:rPr>
                            <w:t>www.roevisual.com</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文本框 1" o:spid="_x0000_s1026" o:spt="202" type="#_x0000_t202" style="position:absolute;left:0pt;margin-left:354.8pt;margin-top:-3.2pt;height:40.15pt;width:178.6pt;z-index:251660288;mso-width-relative:margin;mso-height-relative:margin;mso-width-percent:400;mso-height-percent:200;" fillcolor="#FFFFFF" filled="t" stroked="f" coordsize="21600,21600" o:gfxdata="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E0J0jNkAAAAKAQAADwAAAAAAAAAB&#10;ACAAAAAiAAAAZHJzL2Rvd25yZXYueG1sUEsBAhQAFAAAAAgAh07iQBh1pyUPAgAADgQAAA4AAAAA&#10;AAAAAQAgAAAAKAEAAGRycy9lMm9Eb2MueG1sUEsFBgAAAAAGAAYAWQEAAKkFAAAAAA==&#10;">
              <v:fill on="t" focussize="0,0"/>
              <v:stroke on="f"/>
              <v:imagedata o:title=""/>
              <o:lock v:ext="edit" aspectratio="f"/>
              <v:textbox style="mso-fit-shape-to-text:t;">
                <w:txbxContent>
                  <w:p w14:paraId="420786A2">
                    <w:pPr>
                      <w:rPr>
                        <w:sz w:val="18"/>
                        <w:szCs w:val="18"/>
                      </w:rPr>
                    </w:pPr>
                    <w:r>
                      <w:rPr>
                        <w:rFonts w:hint="eastAsia"/>
                        <w:sz w:val="18"/>
                        <w:szCs w:val="18"/>
                      </w:rPr>
                      <w:t>T:</w:t>
                    </w:r>
                    <w:r>
                      <w:rPr>
                        <w:sz w:val="18"/>
                        <w:szCs w:val="18"/>
                      </w:rPr>
                      <w:t xml:space="preserve"> </w:t>
                    </w:r>
                    <w:r>
                      <w:rPr>
                        <w:rFonts w:hint="eastAsia"/>
                        <w:sz w:val="18"/>
                        <w:szCs w:val="18"/>
                      </w:rPr>
                      <w:t>+86-755-83924892</w:t>
                    </w:r>
                  </w:p>
                  <w:p w14:paraId="35C4C194">
                    <w:pPr>
                      <w:rPr>
                        <w:sz w:val="18"/>
                        <w:szCs w:val="18"/>
                      </w:rPr>
                    </w:pPr>
                    <w:r>
                      <w:rPr>
                        <w:rFonts w:hint="eastAsia"/>
                        <w:sz w:val="18"/>
                        <w:szCs w:val="18"/>
                      </w:rPr>
                      <w:t xml:space="preserve">E: </w:t>
                    </w:r>
                    <w:r>
                      <w:fldChar w:fldCharType="begin"/>
                    </w:r>
                    <w:r>
                      <w:instrText xml:space="preserve"> HYPERLINK "mailto:roe@roevisual.com" </w:instrText>
                    </w:r>
                    <w:r>
                      <w:fldChar w:fldCharType="separate"/>
                    </w:r>
                    <w:r>
                      <w:rPr>
                        <w:rStyle w:val="20"/>
                        <w:rFonts w:hint="eastAsia"/>
                        <w:sz w:val="18"/>
                        <w:szCs w:val="18"/>
                      </w:rPr>
                      <w:t>roe@roevisual.com</w:t>
                    </w:r>
                    <w:r>
                      <w:rPr>
                        <w:rStyle w:val="20"/>
                        <w:rFonts w:hint="eastAsia"/>
                        <w:sz w:val="18"/>
                        <w:szCs w:val="18"/>
                      </w:rPr>
                      <w:fldChar w:fldCharType="end"/>
                    </w:r>
                  </w:p>
                  <w:p w14:paraId="5843249A">
                    <w:pPr>
                      <w:rPr>
                        <w:sz w:val="18"/>
                        <w:szCs w:val="18"/>
                      </w:rPr>
                    </w:pPr>
                    <w:r>
                      <w:rPr>
                        <w:rFonts w:hint="eastAsia"/>
                        <w:sz w:val="18"/>
                        <w:szCs w:val="18"/>
                      </w:rPr>
                      <w:t>www.roevisual.com</w:t>
                    </w:r>
                  </w:p>
                </w:txbxContent>
              </v:textbox>
            </v:shape>
          </w:pict>
        </mc:Fallback>
      </mc:AlternateContent>
    </w:r>
    <w:r>
      <w:rPr>
        <w:rFonts w:hint="eastAsia"/>
        <w:sz w:val="18"/>
        <w:szCs w:val="18"/>
      </w:rPr>
      <w:t>ROE Visual Co., Ltd</w:t>
    </w:r>
    <w:r>
      <w:rPr>
        <w:sz w:val="18"/>
        <w:szCs w:val="18"/>
      </w:rPr>
      <w:t>.</w:t>
    </w:r>
  </w:p>
  <w:p w14:paraId="27F8D213">
    <w:pPr>
      <w:rPr>
        <w:sz w:val="18"/>
        <w:szCs w:val="18"/>
      </w:rPr>
    </w:pPr>
    <w:r>
      <w:rPr>
        <w:rFonts w:hint="eastAsia"/>
        <w:sz w:val="18"/>
        <w:szCs w:val="18"/>
      </w:rPr>
      <w:t>Bldg 7, Zhong Yuntai Technology</w:t>
    </w:r>
  </w:p>
  <w:p w14:paraId="0F9FE43E">
    <w:pPr>
      <w:rPr>
        <w:sz w:val="18"/>
        <w:szCs w:val="18"/>
      </w:rPr>
    </w:pPr>
    <w:r>
      <w:rPr>
        <w:rFonts w:hint="eastAsia"/>
        <w:sz w:val="18"/>
        <w:szCs w:val="18"/>
      </w:rPr>
      <w:t>Industrial Park, Baoan, Shenzhen, China</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A947F7">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EEFE28">
    <w:pPr>
      <w:pStyle w:val="9"/>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8AFCE0">
    <w:pPr>
      <w:pStyle w:val="10"/>
      <w:pBdr>
        <w:bottom w:val="none" w:color="auto" w:sz="0" w:space="0"/>
      </w:pBdr>
    </w:pPr>
    <w:r>
      <w:drawing>
        <wp:anchor distT="0" distB="0" distL="114300" distR="114300" simplePos="0" relativeHeight="251659264" behindDoc="0" locked="0" layoutInCell="1" allowOverlap="1">
          <wp:simplePos x="0" y="0"/>
          <wp:positionH relativeFrom="column">
            <wp:posOffset>-386080</wp:posOffset>
          </wp:positionH>
          <wp:positionV relativeFrom="paragraph">
            <wp:posOffset>-251460</wp:posOffset>
          </wp:positionV>
          <wp:extent cx="7099300" cy="405765"/>
          <wp:effectExtent l="0" t="0" r="0" b="0"/>
          <wp:wrapNone/>
          <wp:docPr id="5" name="图片 2" descr="文件模板"/>
          <wp:cNvGraphicFramePr/>
          <a:graphic xmlns:a="http://schemas.openxmlformats.org/drawingml/2006/main">
            <a:graphicData uri="http://schemas.openxmlformats.org/drawingml/2006/picture">
              <pic:pic xmlns:pic="http://schemas.openxmlformats.org/drawingml/2006/picture">
                <pic:nvPicPr>
                  <pic:cNvPr id="5" name="图片 2" descr="文件模板"/>
                  <pic:cNvPicPr/>
                </pic:nvPicPr>
                <pic:blipFill>
                  <a:blip r:embed="rId1">
                    <a:extLst>
                      <a:ext uri="{28A0092B-C50C-407E-A947-70E740481C1C}">
                        <a14:useLocalDpi xmlns:a14="http://schemas.microsoft.com/office/drawing/2010/main" val="0"/>
                      </a:ext>
                    </a:extLst>
                  </a:blip>
                  <a:srcRect/>
                  <a:stretch>
                    <a:fillRect/>
                  </a:stretch>
                </pic:blipFill>
                <pic:spPr>
                  <a:xfrm>
                    <a:off x="0" y="0"/>
                    <a:ext cx="7099300" cy="405765"/>
                  </a:xfrm>
                  <a:prstGeom prst="rect">
                    <a:avLst/>
                  </a:prstGeom>
                  <a:noFill/>
                  <a:ln>
                    <a:noFill/>
                  </a:ln>
                </pic:spPr>
              </pic:pic>
            </a:graphicData>
          </a:graphic>
        </wp:anchor>
      </w:drawing>
    </w:r>
  </w:p>
  <w:p w14:paraId="3213DBDE">
    <w:pPr>
      <w:pStyle w:val="10"/>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D0E502">
    <w:pPr>
      <w:pStyle w:val="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DB01CF">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0"/>
  <w:drawingGridVerticalSpacing w:val="156"/>
  <w:noPunctuationKerning w:val="1"/>
  <w:characterSpacingControl w:val="compressPunctuation"/>
  <w:doNotValidateAgainstSchema/>
  <w:doNotDemarcateInvalidXml/>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MwZTRiNTEwYWU0YmNiOTYyNTAyMjQyZDI4OWQyMTkifQ=="/>
  </w:docVars>
  <w:rsids>
    <w:rsidRoot w:val="00172A27"/>
    <w:rsid w:val="00000A44"/>
    <w:rsid w:val="00001381"/>
    <w:rsid w:val="00003350"/>
    <w:rsid w:val="000035DE"/>
    <w:rsid w:val="00004F10"/>
    <w:rsid w:val="000072A5"/>
    <w:rsid w:val="00011695"/>
    <w:rsid w:val="00011850"/>
    <w:rsid w:val="00012EAE"/>
    <w:rsid w:val="00013745"/>
    <w:rsid w:val="00015009"/>
    <w:rsid w:val="000150CA"/>
    <w:rsid w:val="000222C3"/>
    <w:rsid w:val="000223A3"/>
    <w:rsid w:val="00023B5E"/>
    <w:rsid w:val="00026644"/>
    <w:rsid w:val="0002790C"/>
    <w:rsid w:val="00033E43"/>
    <w:rsid w:val="00034E12"/>
    <w:rsid w:val="0003510C"/>
    <w:rsid w:val="000365F9"/>
    <w:rsid w:val="00036AC8"/>
    <w:rsid w:val="000424CC"/>
    <w:rsid w:val="000433BE"/>
    <w:rsid w:val="00043865"/>
    <w:rsid w:val="00044143"/>
    <w:rsid w:val="00046998"/>
    <w:rsid w:val="00046AAF"/>
    <w:rsid w:val="00047A7B"/>
    <w:rsid w:val="00054886"/>
    <w:rsid w:val="00054C24"/>
    <w:rsid w:val="00054EA2"/>
    <w:rsid w:val="000555AA"/>
    <w:rsid w:val="00056203"/>
    <w:rsid w:val="00056ACB"/>
    <w:rsid w:val="00056DFB"/>
    <w:rsid w:val="0005782C"/>
    <w:rsid w:val="00057895"/>
    <w:rsid w:val="00057E0F"/>
    <w:rsid w:val="000609FA"/>
    <w:rsid w:val="00060F6B"/>
    <w:rsid w:val="00061346"/>
    <w:rsid w:val="00062005"/>
    <w:rsid w:val="00062C65"/>
    <w:rsid w:val="0006502E"/>
    <w:rsid w:val="00070A84"/>
    <w:rsid w:val="00070AA4"/>
    <w:rsid w:val="00071660"/>
    <w:rsid w:val="000733ED"/>
    <w:rsid w:val="0007452F"/>
    <w:rsid w:val="00075420"/>
    <w:rsid w:val="0007659F"/>
    <w:rsid w:val="000767B8"/>
    <w:rsid w:val="00077DD1"/>
    <w:rsid w:val="000805D9"/>
    <w:rsid w:val="00083701"/>
    <w:rsid w:val="00083918"/>
    <w:rsid w:val="00084DC2"/>
    <w:rsid w:val="00086FEF"/>
    <w:rsid w:val="00093256"/>
    <w:rsid w:val="00094676"/>
    <w:rsid w:val="00097CB8"/>
    <w:rsid w:val="000A0A2C"/>
    <w:rsid w:val="000A2B92"/>
    <w:rsid w:val="000A31C5"/>
    <w:rsid w:val="000A3F49"/>
    <w:rsid w:val="000A4EEF"/>
    <w:rsid w:val="000A5155"/>
    <w:rsid w:val="000A5316"/>
    <w:rsid w:val="000A5341"/>
    <w:rsid w:val="000A5C21"/>
    <w:rsid w:val="000B0B9D"/>
    <w:rsid w:val="000B413C"/>
    <w:rsid w:val="000B4C72"/>
    <w:rsid w:val="000B7569"/>
    <w:rsid w:val="000B792E"/>
    <w:rsid w:val="000C0C68"/>
    <w:rsid w:val="000C175E"/>
    <w:rsid w:val="000C35D6"/>
    <w:rsid w:val="000C4DF4"/>
    <w:rsid w:val="000C62D5"/>
    <w:rsid w:val="000C6CFD"/>
    <w:rsid w:val="000D009B"/>
    <w:rsid w:val="000D15AE"/>
    <w:rsid w:val="000D1D97"/>
    <w:rsid w:val="000D38A0"/>
    <w:rsid w:val="000D393D"/>
    <w:rsid w:val="000D4B3D"/>
    <w:rsid w:val="000D5D55"/>
    <w:rsid w:val="000D634D"/>
    <w:rsid w:val="000D6EA0"/>
    <w:rsid w:val="000D76D2"/>
    <w:rsid w:val="000E4882"/>
    <w:rsid w:val="000E4990"/>
    <w:rsid w:val="000E6FD8"/>
    <w:rsid w:val="000F0E52"/>
    <w:rsid w:val="000F1ECC"/>
    <w:rsid w:val="000F22CE"/>
    <w:rsid w:val="000F3E1A"/>
    <w:rsid w:val="000F4098"/>
    <w:rsid w:val="000F5122"/>
    <w:rsid w:val="000F57CD"/>
    <w:rsid w:val="000F5DBF"/>
    <w:rsid w:val="00100AD4"/>
    <w:rsid w:val="00100E2C"/>
    <w:rsid w:val="0010118D"/>
    <w:rsid w:val="00103BAB"/>
    <w:rsid w:val="0010401D"/>
    <w:rsid w:val="0010483A"/>
    <w:rsid w:val="00104C79"/>
    <w:rsid w:val="00105459"/>
    <w:rsid w:val="00105552"/>
    <w:rsid w:val="001070E3"/>
    <w:rsid w:val="00107956"/>
    <w:rsid w:val="0011210D"/>
    <w:rsid w:val="00115239"/>
    <w:rsid w:val="001156FE"/>
    <w:rsid w:val="00116768"/>
    <w:rsid w:val="00116A3B"/>
    <w:rsid w:val="00116CD2"/>
    <w:rsid w:val="00117D38"/>
    <w:rsid w:val="0012106A"/>
    <w:rsid w:val="00123830"/>
    <w:rsid w:val="001238BF"/>
    <w:rsid w:val="00124199"/>
    <w:rsid w:val="001242A0"/>
    <w:rsid w:val="00124917"/>
    <w:rsid w:val="0012735B"/>
    <w:rsid w:val="0013108D"/>
    <w:rsid w:val="00131B12"/>
    <w:rsid w:val="001327AD"/>
    <w:rsid w:val="001328C7"/>
    <w:rsid w:val="00134756"/>
    <w:rsid w:val="00135BDE"/>
    <w:rsid w:val="001361E3"/>
    <w:rsid w:val="0013677E"/>
    <w:rsid w:val="0014018C"/>
    <w:rsid w:val="00140A11"/>
    <w:rsid w:val="001413A7"/>
    <w:rsid w:val="001420D5"/>
    <w:rsid w:val="001426D8"/>
    <w:rsid w:val="00143543"/>
    <w:rsid w:val="0014373C"/>
    <w:rsid w:val="00143FE5"/>
    <w:rsid w:val="00144474"/>
    <w:rsid w:val="00145460"/>
    <w:rsid w:val="001461AF"/>
    <w:rsid w:val="00146CB7"/>
    <w:rsid w:val="001475C5"/>
    <w:rsid w:val="00147611"/>
    <w:rsid w:val="00150C8B"/>
    <w:rsid w:val="00151C22"/>
    <w:rsid w:val="00153B22"/>
    <w:rsid w:val="00153F0F"/>
    <w:rsid w:val="001603EA"/>
    <w:rsid w:val="001609F7"/>
    <w:rsid w:val="00160AD5"/>
    <w:rsid w:val="00163E72"/>
    <w:rsid w:val="00164085"/>
    <w:rsid w:val="00164B2B"/>
    <w:rsid w:val="001652AA"/>
    <w:rsid w:val="00166054"/>
    <w:rsid w:val="00166A20"/>
    <w:rsid w:val="001702B2"/>
    <w:rsid w:val="0017052C"/>
    <w:rsid w:val="001705DF"/>
    <w:rsid w:val="00171225"/>
    <w:rsid w:val="0017144E"/>
    <w:rsid w:val="00172A27"/>
    <w:rsid w:val="001730A3"/>
    <w:rsid w:val="00174FFD"/>
    <w:rsid w:val="001757D4"/>
    <w:rsid w:val="001758B2"/>
    <w:rsid w:val="001763D1"/>
    <w:rsid w:val="00176D01"/>
    <w:rsid w:val="00180FD8"/>
    <w:rsid w:val="001819B2"/>
    <w:rsid w:val="0018235A"/>
    <w:rsid w:val="001825AE"/>
    <w:rsid w:val="001832E4"/>
    <w:rsid w:val="00183AB3"/>
    <w:rsid w:val="001861FE"/>
    <w:rsid w:val="001901B3"/>
    <w:rsid w:val="00190706"/>
    <w:rsid w:val="00191053"/>
    <w:rsid w:val="001913BA"/>
    <w:rsid w:val="00191A8A"/>
    <w:rsid w:val="00192064"/>
    <w:rsid w:val="00193F29"/>
    <w:rsid w:val="00194288"/>
    <w:rsid w:val="00194F8E"/>
    <w:rsid w:val="0019722A"/>
    <w:rsid w:val="0019746F"/>
    <w:rsid w:val="001A177F"/>
    <w:rsid w:val="001A20A4"/>
    <w:rsid w:val="001A3067"/>
    <w:rsid w:val="001A326D"/>
    <w:rsid w:val="001A49DE"/>
    <w:rsid w:val="001A4D4C"/>
    <w:rsid w:val="001A6D3A"/>
    <w:rsid w:val="001A6DDC"/>
    <w:rsid w:val="001A7021"/>
    <w:rsid w:val="001B357C"/>
    <w:rsid w:val="001B55BA"/>
    <w:rsid w:val="001B5873"/>
    <w:rsid w:val="001B5B1D"/>
    <w:rsid w:val="001B7182"/>
    <w:rsid w:val="001C0E73"/>
    <w:rsid w:val="001C13DF"/>
    <w:rsid w:val="001C1FF6"/>
    <w:rsid w:val="001C29F7"/>
    <w:rsid w:val="001C2ED1"/>
    <w:rsid w:val="001C2F20"/>
    <w:rsid w:val="001C73CE"/>
    <w:rsid w:val="001C7959"/>
    <w:rsid w:val="001D1712"/>
    <w:rsid w:val="001D202E"/>
    <w:rsid w:val="001D2E91"/>
    <w:rsid w:val="001D31E3"/>
    <w:rsid w:val="001D3458"/>
    <w:rsid w:val="001D3FB2"/>
    <w:rsid w:val="001D4A7C"/>
    <w:rsid w:val="001D5AD8"/>
    <w:rsid w:val="001E0967"/>
    <w:rsid w:val="001E0F87"/>
    <w:rsid w:val="001E0FA2"/>
    <w:rsid w:val="001E270D"/>
    <w:rsid w:val="001E28D8"/>
    <w:rsid w:val="001E3E46"/>
    <w:rsid w:val="001E6958"/>
    <w:rsid w:val="001F0D46"/>
    <w:rsid w:val="001F20ED"/>
    <w:rsid w:val="001F21D1"/>
    <w:rsid w:val="001F26E3"/>
    <w:rsid w:val="001F2BEF"/>
    <w:rsid w:val="001F3242"/>
    <w:rsid w:val="001F443E"/>
    <w:rsid w:val="001F6071"/>
    <w:rsid w:val="001F6217"/>
    <w:rsid w:val="001F668F"/>
    <w:rsid w:val="001F7FED"/>
    <w:rsid w:val="002000E7"/>
    <w:rsid w:val="002010A9"/>
    <w:rsid w:val="00201454"/>
    <w:rsid w:val="00202B11"/>
    <w:rsid w:val="002042A9"/>
    <w:rsid w:val="002072A1"/>
    <w:rsid w:val="00210ECA"/>
    <w:rsid w:val="00212452"/>
    <w:rsid w:val="00212580"/>
    <w:rsid w:val="002135C6"/>
    <w:rsid w:val="00217D6D"/>
    <w:rsid w:val="002202F0"/>
    <w:rsid w:val="00221333"/>
    <w:rsid w:val="0022172D"/>
    <w:rsid w:val="00221EA6"/>
    <w:rsid w:val="002227F6"/>
    <w:rsid w:val="0022534D"/>
    <w:rsid w:val="002257EC"/>
    <w:rsid w:val="00225D9E"/>
    <w:rsid w:val="002263AD"/>
    <w:rsid w:val="0022794C"/>
    <w:rsid w:val="00230FFF"/>
    <w:rsid w:val="002341FB"/>
    <w:rsid w:val="002347F0"/>
    <w:rsid w:val="00236222"/>
    <w:rsid w:val="00237EB5"/>
    <w:rsid w:val="002410ED"/>
    <w:rsid w:val="0024129E"/>
    <w:rsid w:val="00243672"/>
    <w:rsid w:val="0024371D"/>
    <w:rsid w:val="00243C87"/>
    <w:rsid w:val="00244B0B"/>
    <w:rsid w:val="00245799"/>
    <w:rsid w:val="00245A3B"/>
    <w:rsid w:val="00245AF2"/>
    <w:rsid w:val="00246137"/>
    <w:rsid w:val="00246CC9"/>
    <w:rsid w:val="002470F1"/>
    <w:rsid w:val="00251095"/>
    <w:rsid w:val="002516C2"/>
    <w:rsid w:val="002517C9"/>
    <w:rsid w:val="002517D1"/>
    <w:rsid w:val="002531D5"/>
    <w:rsid w:val="00256CF2"/>
    <w:rsid w:val="00260B10"/>
    <w:rsid w:val="00261C3B"/>
    <w:rsid w:val="00261CE8"/>
    <w:rsid w:val="00261E70"/>
    <w:rsid w:val="00262C9E"/>
    <w:rsid w:val="002650F4"/>
    <w:rsid w:val="0026604D"/>
    <w:rsid w:val="00271856"/>
    <w:rsid w:val="00272202"/>
    <w:rsid w:val="00274432"/>
    <w:rsid w:val="00274A72"/>
    <w:rsid w:val="00280482"/>
    <w:rsid w:val="00281EFE"/>
    <w:rsid w:val="0028302E"/>
    <w:rsid w:val="00283DC2"/>
    <w:rsid w:val="00283F27"/>
    <w:rsid w:val="00286D89"/>
    <w:rsid w:val="00287A13"/>
    <w:rsid w:val="002901F8"/>
    <w:rsid w:val="002911DB"/>
    <w:rsid w:val="002916D9"/>
    <w:rsid w:val="0029200A"/>
    <w:rsid w:val="00292385"/>
    <w:rsid w:val="00292415"/>
    <w:rsid w:val="00295B71"/>
    <w:rsid w:val="002965DA"/>
    <w:rsid w:val="002A012C"/>
    <w:rsid w:val="002A0E91"/>
    <w:rsid w:val="002A2629"/>
    <w:rsid w:val="002A2F57"/>
    <w:rsid w:val="002A49F9"/>
    <w:rsid w:val="002A4EA2"/>
    <w:rsid w:val="002A77AF"/>
    <w:rsid w:val="002A7AAB"/>
    <w:rsid w:val="002B0631"/>
    <w:rsid w:val="002B0667"/>
    <w:rsid w:val="002B134C"/>
    <w:rsid w:val="002B2146"/>
    <w:rsid w:val="002B2BFB"/>
    <w:rsid w:val="002B3DA1"/>
    <w:rsid w:val="002B717E"/>
    <w:rsid w:val="002C2C51"/>
    <w:rsid w:val="002C2E3A"/>
    <w:rsid w:val="002C33B9"/>
    <w:rsid w:val="002C3DA6"/>
    <w:rsid w:val="002C633E"/>
    <w:rsid w:val="002C76F0"/>
    <w:rsid w:val="002D0B4B"/>
    <w:rsid w:val="002D21D8"/>
    <w:rsid w:val="002D3533"/>
    <w:rsid w:val="002D3995"/>
    <w:rsid w:val="002D39C9"/>
    <w:rsid w:val="002D501B"/>
    <w:rsid w:val="002D5308"/>
    <w:rsid w:val="002D57D9"/>
    <w:rsid w:val="002D60AE"/>
    <w:rsid w:val="002D677C"/>
    <w:rsid w:val="002E0594"/>
    <w:rsid w:val="002E1FA0"/>
    <w:rsid w:val="002E2933"/>
    <w:rsid w:val="002E2A60"/>
    <w:rsid w:val="002E38AF"/>
    <w:rsid w:val="002E3EDF"/>
    <w:rsid w:val="002E4A16"/>
    <w:rsid w:val="002E4BB9"/>
    <w:rsid w:val="002E4E44"/>
    <w:rsid w:val="002E78AC"/>
    <w:rsid w:val="002F078E"/>
    <w:rsid w:val="002F07A9"/>
    <w:rsid w:val="002F0AFB"/>
    <w:rsid w:val="002F0B06"/>
    <w:rsid w:val="002F116F"/>
    <w:rsid w:val="002F256E"/>
    <w:rsid w:val="002F2640"/>
    <w:rsid w:val="002F3C4F"/>
    <w:rsid w:val="002F416E"/>
    <w:rsid w:val="002F45CA"/>
    <w:rsid w:val="002F4C40"/>
    <w:rsid w:val="00300218"/>
    <w:rsid w:val="0030021B"/>
    <w:rsid w:val="003012F8"/>
    <w:rsid w:val="00302A19"/>
    <w:rsid w:val="00302F08"/>
    <w:rsid w:val="00304411"/>
    <w:rsid w:val="00304604"/>
    <w:rsid w:val="00305277"/>
    <w:rsid w:val="00305B98"/>
    <w:rsid w:val="00305EA7"/>
    <w:rsid w:val="00307EC0"/>
    <w:rsid w:val="00307F4F"/>
    <w:rsid w:val="00311D20"/>
    <w:rsid w:val="003131D5"/>
    <w:rsid w:val="00313BF5"/>
    <w:rsid w:val="003142D0"/>
    <w:rsid w:val="003148D2"/>
    <w:rsid w:val="003148D9"/>
    <w:rsid w:val="00314D7A"/>
    <w:rsid w:val="0031576A"/>
    <w:rsid w:val="0031672F"/>
    <w:rsid w:val="0031757D"/>
    <w:rsid w:val="00317D23"/>
    <w:rsid w:val="00320F83"/>
    <w:rsid w:val="0032109D"/>
    <w:rsid w:val="003217B9"/>
    <w:rsid w:val="0032180F"/>
    <w:rsid w:val="00321BAE"/>
    <w:rsid w:val="00321C18"/>
    <w:rsid w:val="00324520"/>
    <w:rsid w:val="00325BDA"/>
    <w:rsid w:val="00327C84"/>
    <w:rsid w:val="00327D12"/>
    <w:rsid w:val="00327D6C"/>
    <w:rsid w:val="003325EC"/>
    <w:rsid w:val="00333A7E"/>
    <w:rsid w:val="00334BD4"/>
    <w:rsid w:val="00336096"/>
    <w:rsid w:val="0033677C"/>
    <w:rsid w:val="00337878"/>
    <w:rsid w:val="00341B01"/>
    <w:rsid w:val="00341FED"/>
    <w:rsid w:val="00342917"/>
    <w:rsid w:val="0034335B"/>
    <w:rsid w:val="00343925"/>
    <w:rsid w:val="003452E9"/>
    <w:rsid w:val="003506CE"/>
    <w:rsid w:val="00350BB0"/>
    <w:rsid w:val="00351101"/>
    <w:rsid w:val="003532B9"/>
    <w:rsid w:val="0035438E"/>
    <w:rsid w:val="00354A6A"/>
    <w:rsid w:val="00355823"/>
    <w:rsid w:val="003560CF"/>
    <w:rsid w:val="003565E9"/>
    <w:rsid w:val="0035694D"/>
    <w:rsid w:val="00357F01"/>
    <w:rsid w:val="0036099C"/>
    <w:rsid w:val="00361A41"/>
    <w:rsid w:val="0036250A"/>
    <w:rsid w:val="00362F4B"/>
    <w:rsid w:val="00367EC5"/>
    <w:rsid w:val="00367FEC"/>
    <w:rsid w:val="003700A6"/>
    <w:rsid w:val="0037273C"/>
    <w:rsid w:val="00372CDD"/>
    <w:rsid w:val="00372DE8"/>
    <w:rsid w:val="003731FD"/>
    <w:rsid w:val="0037371C"/>
    <w:rsid w:val="00374096"/>
    <w:rsid w:val="00374EA4"/>
    <w:rsid w:val="00375620"/>
    <w:rsid w:val="00375A05"/>
    <w:rsid w:val="00376DEA"/>
    <w:rsid w:val="00377A10"/>
    <w:rsid w:val="003820D8"/>
    <w:rsid w:val="003841C9"/>
    <w:rsid w:val="00384B8E"/>
    <w:rsid w:val="0039054E"/>
    <w:rsid w:val="003917B4"/>
    <w:rsid w:val="00391E1C"/>
    <w:rsid w:val="00394449"/>
    <w:rsid w:val="00396436"/>
    <w:rsid w:val="00397E06"/>
    <w:rsid w:val="003A0A88"/>
    <w:rsid w:val="003A1286"/>
    <w:rsid w:val="003A22C2"/>
    <w:rsid w:val="003A295D"/>
    <w:rsid w:val="003A3520"/>
    <w:rsid w:val="003A3789"/>
    <w:rsid w:val="003A4915"/>
    <w:rsid w:val="003A4E9E"/>
    <w:rsid w:val="003A5B04"/>
    <w:rsid w:val="003A6A4A"/>
    <w:rsid w:val="003A7649"/>
    <w:rsid w:val="003A78E4"/>
    <w:rsid w:val="003A7F7A"/>
    <w:rsid w:val="003B043C"/>
    <w:rsid w:val="003B13AA"/>
    <w:rsid w:val="003B1536"/>
    <w:rsid w:val="003B2BC7"/>
    <w:rsid w:val="003B459D"/>
    <w:rsid w:val="003B64A5"/>
    <w:rsid w:val="003B7FC3"/>
    <w:rsid w:val="003C007E"/>
    <w:rsid w:val="003C06C2"/>
    <w:rsid w:val="003C1125"/>
    <w:rsid w:val="003C1239"/>
    <w:rsid w:val="003C1647"/>
    <w:rsid w:val="003C2723"/>
    <w:rsid w:val="003C2A5D"/>
    <w:rsid w:val="003C365D"/>
    <w:rsid w:val="003C3866"/>
    <w:rsid w:val="003C47E9"/>
    <w:rsid w:val="003C58DA"/>
    <w:rsid w:val="003C6195"/>
    <w:rsid w:val="003C76B5"/>
    <w:rsid w:val="003C7D0B"/>
    <w:rsid w:val="003D010D"/>
    <w:rsid w:val="003D0F13"/>
    <w:rsid w:val="003D10CB"/>
    <w:rsid w:val="003D15C8"/>
    <w:rsid w:val="003D1FFD"/>
    <w:rsid w:val="003D2BC3"/>
    <w:rsid w:val="003D32D7"/>
    <w:rsid w:val="003D3438"/>
    <w:rsid w:val="003D3CF0"/>
    <w:rsid w:val="003D49F6"/>
    <w:rsid w:val="003D6D15"/>
    <w:rsid w:val="003D7988"/>
    <w:rsid w:val="003E1D24"/>
    <w:rsid w:val="003E2222"/>
    <w:rsid w:val="003E2333"/>
    <w:rsid w:val="003E2600"/>
    <w:rsid w:val="003E2F75"/>
    <w:rsid w:val="003E39E0"/>
    <w:rsid w:val="003E5577"/>
    <w:rsid w:val="003E62D9"/>
    <w:rsid w:val="003E67D3"/>
    <w:rsid w:val="003F0E6B"/>
    <w:rsid w:val="003F125B"/>
    <w:rsid w:val="003F1588"/>
    <w:rsid w:val="003F28B4"/>
    <w:rsid w:val="003F31DB"/>
    <w:rsid w:val="003F47A0"/>
    <w:rsid w:val="003F5F3F"/>
    <w:rsid w:val="003F6321"/>
    <w:rsid w:val="003F66CF"/>
    <w:rsid w:val="003F7187"/>
    <w:rsid w:val="003F7D3C"/>
    <w:rsid w:val="00400393"/>
    <w:rsid w:val="004016A0"/>
    <w:rsid w:val="00401AE1"/>
    <w:rsid w:val="00402579"/>
    <w:rsid w:val="004036B5"/>
    <w:rsid w:val="00404A88"/>
    <w:rsid w:val="00404B4B"/>
    <w:rsid w:val="004059E9"/>
    <w:rsid w:val="0040687B"/>
    <w:rsid w:val="004072FA"/>
    <w:rsid w:val="004076F2"/>
    <w:rsid w:val="00410AA5"/>
    <w:rsid w:val="004118FC"/>
    <w:rsid w:val="00413EC7"/>
    <w:rsid w:val="00414EDC"/>
    <w:rsid w:val="00416372"/>
    <w:rsid w:val="0041725D"/>
    <w:rsid w:val="004174FB"/>
    <w:rsid w:val="004225A5"/>
    <w:rsid w:val="00422A46"/>
    <w:rsid w:val="00423B86"/>
    <w:rsid w:val="0042408A"/>
    <w:rsid w:val="00424C04"/>
    <w:rsid w:val="0042588E"/>
    <w:rsid w:val="0042719A"/>
    <w:rsid w:val="00427279"/>
    <w:rsid w:val="00430C1C"/>
    <w:rsid w:val="00430D74"/>
    <w:rsid w:val="00432484"/>
    <w:rsid w:val="004340B5"/>
    <w:rsid w:val="004358AA"/>
    <w:rsid w:val="00437A15"/>
    <w:rsid w:val="00440D1B"/>
    <w:rsid w:val="00441B18"/>
    <w:rsid w:val="00441DAA"/>
    <w:rsid w:val="0044333E"/>
    <w:rsid w:val="00445830"/>
    <w:rsid w:val="00450771"/>
    <w:rsid w:val="00450D39"/>
    <w:rsid w:val="0045141E"/>
    <w:rsid w:val="0045254A"/>
    <w:rsid w:val="00452E17"/>
    <w:rsid w:val="00453C32"/>
    <w:rsid w:val="00455E1A"/>
    <w:rsid w:val="004565F8"/>
    <w:rsid w:val="00456E02"/>
    <w:rsid w:val="004571F2"/>
    <w:rsid w:val="00460CD1"/>
    <w:rsid w:val="004641DC"/>
    <w:rsid w:val="0046533A"/>
    <w:rsid w:val="00465363"/>
    <w:rsid w:val="00465471"/>
    <w:rsid w:val="00470772"/>
    <w:rsid w:val="0047113F"/>
    <w:rsid w:val="00472DCC"/>
    <w:rsid w:val="00473D93"/>
    <w:rsid w:val="00476716"/>
    <w:rsid w:val="00476AE8"/>
    <w:rsid w:val="004776E3"/>
    <w:rsid w:val="00477F62"/>
    <w:rsid w:val="00481283"/>
    <w:rsid w:val="004817D5"/>
    <w:rsid w:val="00482793"/>
    <w:rsid w:val="00483C68"/>
    <w:rsid w:val="00484A27"/>
    <w:rsid w:val="00484B6E"/>
    <w:rsid w:val="00484ECA"/>
    <w:rsid w:val="00485503"/>
    <w:rsid w:val="0048609C"/>
    <w:rsid w:val="00491549"/>
    <w:rsid w:val="00491550"/>
    <w:rsid w:val="00491905"/>
    <w:rsid w:val="00491BAB"/>
    <w:rsid w:val="00492304"/>
    <w:rsid w:val="004927B2"/>
    <w:rsid w:val="004929BF"/>
    <w:rsid w:val="0049577B"/>
    <w:rsid w:val="004965FD"/>
    <w:rsid w:val="00496804"/>
    <w:rsid w:val="00497AF5"/>
    <w:rsid w:val="004A0E85"/>
    <w:rsid w:val="004A2294"/>
    <w:rsid w:val="004A23A1"/>
    <w:rsid w:val="004A49A2"/>
    <w:rsid w:val="004A5530"/>
    <w:rsid w:val="004A6B39"/>
    <w:rsid w:val="004A74C1"/>
    <w:rsid w:val="004B01E5"/>
    <w:rsid w:val="004B1234"/>
    <w:rsid w:val="004B2054"/>
    <w:rsid w:val="004B37AD"/>
    <w:rsid w:val="004B44B1"/>
    <w:rsid w:val="004B4D2E"/>
    <w:rsid w:val="004B59F0"/>
    <w:rsid w:val="004B7772"/>
    <w:rsid w:val="004C4986"/>
    <w:rsid w:val="004C4F43"/>
    <w:rsid w:val="004D14D1"/>
    <w:rsid w:val="004D46B4"/>
    <w:rsid w:val="004D48FB"/>
    <w:rsid w:val="004D4A7A"/>
    <w:rsid w:val="004D4CFB"/>
    <w:rsid w:val="004D57A5"/>
    <w:rsid w:val="004D65B5"/>
    <w:rsid w:val="004E135C"/>
    <w:rsid w:val="004E244B"/>
    <w:rsid w:val="004E2FA2"/>
    <w:rsid w:val="004E488B"/>
    <w:rsid w:val="004E5339"/>
    <w:rsid w:val="004E5C96"/>
    <w:rsid w:val="004E5FBC"/>
    <w:rsid w:val="004E60DA"/>
    <w:rsid w:val="004E6F72"/>
    <w:rsid w:val="004F0FD3"/>
    <w:rsid w:val="004F1B65"/>
    <w:rsid w:val="004F386E"/>
    <w:rsid w:val="004F4108"/>
    <w:rsid w:val="004F5D8E"/>
    <w:rsid w:val="004F6CB3"/>
    <w:rsid w:val="004F6D58"/>
    <w:rsid w:val="004F6E80"/>
    <w:rsid w:val="00502745"/>
    <w:rsid w:val="00502BD1"/>
    <w:rsid w:val="00503AA3"/>
    <w:rsid w:val="00506C29"/>
    <w:rsid w:val="00507151"/>
    <w:rsid w:val="005074E5"/>
    <w:rsid w:val="00511BC3"/>
    <w:rsid w:val="0051200E"/>
    <w:rsid w:val="00512038"/>
    <w:rsid w:val="00513C40"/>
    <w:rsid w:val="0051594F"/>
    <w:rsid w:val="00516630"/>
    <w:rsid w:val="005168A0"/>
    <w:rsid w:val="00517878"/>
    <w:rsid w:val="00521D19"/>
    <w:rsid w:val="00522469"/>
    <w:rsid w:val="00522543"/>
    <w:rsid w:val="00522EED"/>
    <w:rsid w:val="00523081"/>
    <w:rsid w:val="0052376A"/>
    <w:rsid w:val="0052445C"/>
    <w:rsid w:val="00525070"/>
    <w:rsid w:val="005260E2"/>
    <w:rsid w:val="00531159"/>
    <w:rsid w:val="0053270C"/>
    <w:rsid w:val="00532787"/>
    <w:rsid w:val="00532B0C"/>
    <w:rsid w:val="00534CE4"/>
    <w:rsid w:val="0053583F"/>
    <w:rsid w:val="00535961"/>
    <w:rsid w:val="00536AD5"/>
    <w:rsid w:val="00536BC0"/>
    <w:rsid w:val="00536BF6"/>
    <w:rsid w:val="00536FF1"/>
    <w:rsid w:val="00543058"/>
    <w:rsid w:val="00544D87"/>
    <w:rsid w:val="005460CB"/>
    <w:rsid w:val="00547EDC"/>
    <w:rsid w:val="00550B5E"/>
    <w:rsid w:val="00554AC1"/>
    <w:rsid w:val="00557310"/>
    <w:rsid w:val="00560443"/>
    <w:rsid w:val="00560A09"/>
    <w:rsid w:val="005644A1"/>
    <w:rsid w:val="005650B0"/>
    <w:rsid w:val="0056514E"/>
    <w:rsid w:val="0056516F"/>
    <w:rsid w:val="005652D9"/>
    <w:rsid w:val="005665AE"/>
    <w:rsid w:val="005705A5"/>
    <w:rsid w:val="005706CD"/>
    <w:rsid w:val="00572D9D"/>
    <w:rsid w:val="00574F10"/>
    <w:rsid w:val="005752F7"/>
    <w:rsid w:val="00576C16"/>
    <w:rsid w:val="0057715B"/>
    <w:rsid w:val="0058082E"/>
    <w:rsid w:val="00581DB3"/>
    <w:rsid w:val="00582526"/>
    <w:rsid w:val="00585852"/>
    <w:rsid w:val="0058715C"/>
    <w:rsid w:val="0059126D"/>
    <w:rsid w:val="00594ED0"/>
    <w:rsid w:val="005A0702"/>
    <w:rsid w:val="005A2042"/>
    <w:rsid w:val="005A2A73"/>
    <w:rsid w:val="005A3942"/>
    <w:rsid w:val="005A420A"/>
    <w:rsid w:val="005A5249"/>
    <w:rsid w:val="005A5B5A"/>
    <w:rsid w:val="005A5C81"/>
    <w:rsid w:val="005A79E8"/>
    <w:rsid w:val="005A7B0E"/>
    <w:rsid w:val="005B02C3"/>
    <w:rsid w:val="005B0A46"/>
    <w:rsid w:val="005B3565"/>
    <w:rsid w:val="005B3916"/>
    <w:rsid w:val="005B542B"/>
    <w:rsid w:val="005B6EFA"/>
    <w:rsid w:val="005B7543"/>
    <w:rsid w:val="005C0D7F"/>
    <w:rsid w:val="005C1AFF"/>
    <w:rsid w:val="005C393C"/>
    <w:rsid w:val="005C4420"/>
    <w:rsid w:val="005C6E49"/>
    <w:rsid w:val="005D0352"/>
    <w:rsid w:val="005D1F69"/>
    <w:rsid w:val="005D1FEE"/>
    <w:rsid w:val="005D2FE4"/>
    <w:rsid w:val="005D4741"/>
    <w:rsid w:val="005D4E60"/>
    <w:rsid w:val="005D4EFB"/>
    <w:rsid w:val="005D578B"/>
    <w:rsid w:val="005D766D"/>
    <w:rsid w:val="005E0334"/>
    <w:rsid w:val="005E0B34"/>
    <w:rsid w:val="005E1F13"/>
    <w:rsid w:val="005E24F7"/>
    <w:rsid w:val="005E2E11"/>
    <w:rsid w:val="005E38FF"/>
    <w:rsid w:val="005E4EBF"/>
    <w:rsid w:val="005E5085"/>
    <w:rsid w:val="005E656C"/>
    <w:rsid w:val="005E6BC8"/>
    <w:rsid w:val="005E7052"/>
    <w:rsid w:val="005E7BEC"/>
    <w:rsid w:val="005E7C0F"/>
    <w:rsid w:val="005F0A11"/>
    <w:rsid w:val="005F30CE"/>
    <w:rsid w:val="005F348B"/>
    <w:rsid w:val="005F58E6"/>
    <w:rsid w:val="005F6545"/>
    <w:rsid w:val="00600F9D"/>
    <w:rsid w:val="00602DCB"/>
    <w:rsid w:val="006049B8"/>
    <w:rsid w:val="00605915"/>
    <w:rsid w:val="00605AE7"/>
    <w:rsid w:val="00606396"/>
    <w:rsid w:val="00607481"/>
    <w:rsid w:val="00607852"/>
    <w:rsid w:val="00607AEC"/>
    <w:rsid w:val="00610597"/>
    <w:rsid w:val="00610CAD"/>
    <w:rsid w:val="00611883"/>
    <w:rsid w:val="006119E1"/>
    <w:rsid w:val="00611B63"/>
    <w:rsid w:val="00611DFA"/>
    <w:rsid w:val="00612228"/>
    <w:rsid w:val="006128F2"/>
    <w:rsid w:val="00612D1E"/>
    <w:rsid w:val="006133B4"/>
    <w:rsid w:val="0061387B"/>
    <w:rsid w:val="00613DCD"/>
    <w:rsid w:val="00614518"/>
    <w:rsid w:val="00616319"/>
    <w:rsid w:val="006170EE"/>
    <w:rsid w:val="00621AA9"/>
    <w:rsid w:val="00625B98"/>
    <w:rsid w:val="00630C26"/>
    <w:rsid w:val="00632BB7"/>
    <w:rsid w:val="00634052"/>
    <w:rsid w:val="0063524A"/>
    <w:rsid w:val="006405AC"/>
    <w:rsid w:val="00640D55"/>
    <w:rsid w:val="006411B9"/>
    <w:rsid w:val="006418CC"/>
    <w:rsid w:val="00641983"/>
    <w:rsid w:val="00643D7E"/>
    <w:rsid w:val="00643D9C"/>
    <w:rsid w:val="0064431E"/>
    <w:rsid w:val="0064482A"/>
    <w:rsid w:val="00646458"/>
    <w:rsid w:val="00646597"/>
    <w:rsid w:val="006468B9"/>
    <w:rsid w:val="00651EC4"/>
    <w:rsid w:val="006525AD"/>
    <w:rsid w:val="006538B1"/>
    <w:rsid w:val="00653B99"/>
    <w:rsid w:val="00655A4B"/>
    <w:rsid w:val="00656D7D"/>
    <w:rsid w:val="00657293"/>
    <w:rsid w:val="006576AA"/>
    <w:rsid w:val="00661186"/>
    <w:rsid w:val="00661A8B"/>
    <w:rsid w:val="0066392D"/>
    <w:rsid w:val="0066413F"/>
    <w:rsid w:val="00666420"/>
    <w:rsid w:val="006665CE"/>
    <w:rsid w:val="0067064A"/>
    <w:rsid w:val="006725EA"/>
    <w:rsid w:val="00674A4F"/>
    <w:rsid w:val="00674BC8"/>
    <w:rsid w:val="0067517F"/>
    <w:rsid w:val="006759F8"/>
    <w:rsid w:val="0067717C"/>
    <w:rsid w:val="00681C81"/>
    <w:rsid w:val="00682BE1"/>
    <w:rsid w:val="006856BE"/>
    <w:rsid w:val="00685B18"/>
    <w:rsid w:val="00686463"/>
    <w:rsid w:val="00687C84"/>
    <w:rsid w:val="00687E17"/>
    <w:rsid w:val="00691224"/>
    <w:rsid w:val="006913D0"/>
    <w:rsid w:val="00692142"/>
    <w:rsid w:val="006930D8"/>
    <w:rsid w:val="0069423D"/>
    <w:rsid w:val="00694612"/>
    <w:rsid w:val="006A10A1"/>
    <w:rsid w:val="006A1BFC"/>
    <w:rsid w:val="006A43C9"/>
    <w:rsid w:val="006A4488"/>
    <w:rsid w:val="006A7FEC"/>
    <w:rsid w:val="006B2311"/>
    <w:rsid w:val="006B2319"/>
    <w:rsid w:val="006B240B"/>
    <w:rsid w:val="006B24EF"/>
    <w:rsid w:val="006B264D"/>
    <w:rsid w:val="006B4D39"/>
    <w:rsid w:val="006B51F6"/>
    <w:rsid w:val="006B528F"/>
    <w:rsid w:val="006C1DAE"/>
    <w:rsid w:val="006C2C3E"/>
    <w:rsid w:val="006C33B9"/>
    <w:rsid w:val="006C4520"/>
    <w:rsid w:val="006C4F81"/>
    <w:rsid w:val="006C623E"/>
    <w:rsid w:val="006C73F7"/>
    <w:rsid w:val="006D2475"/>
    <w:rsid w:val="006D4741"/>
    <w:rsid w:val="006D6F72"/>
    <w:rsid w:val="006D730D"/>
    <w:rsid w:val="006D7694"/>
    <w:rsid w:val="006E09E1"/>
    <w:rsid w:val="006E0D51"/>
    <w:rsid w:val="006E37C5"/>
    <w:rsid w:val="006E49E9"/>
    <w:rsid w:val="006E6ECF"/>
    <w:rsid w:val="006E704A"/>
    <w:rsid w:val="006E7A68"/>
    <w:rsid w:val="006F0287"/>
    <w:rsid w:val="006F23A9"/>
    <w:rsid w:val="006F2D88"/>
    <w:rsid w:val="006F341B"/>
    <w:rsid w:val="006F3F66"/>
    <w:rsid w:val="006F41DC"/>
    <w:rsid w:val="00700E1C"/>
    <w:rsid w:val="00700EC7"/>
    <w:rsid w:val="00701328"/>
    <w:rsid w:val="00701968"/>
    <w:rsid w:val="0070241C"/>
    <w:rsid w:val="007029CE"/>
    <w:rsid w:val="00703206"/>
    <w:rsid w:val="007037F4"/>
    <w:rsid w:val="00705760"/>
    <w:rsid w:val="00706F87"/>
    <w:rsid w:val="00707618"/>
    <w:rsid w:val="007112F1"/>
    <w:rsid w:val="00711341"/>
    <w:rsid w:val="00711804"/>
    <w:rsid w:val="0071273B"/>
    <w:rsid w:val="007141FD"/>
    <w:rsid w:val="0071645D"/>
    <w:rsid w:val="0071729C"/>
    <w:rsid w:val="00717E39"/>
    <w:rsid w:val="007216A4"/>
    <w:rsid w:val="00722849"/>
    <w:rsid w:val="0072324F"/>
    <w:rsid w:val="00723652"/>
    <w:rsid w:val="0072552B"/>
    <w:rsid w:val="00726467"/>
    <w:rsid w:val="00726635"/>
    <w:rsid w:val="007304D4"/>
    <w:rsid w:val="007321BD"/>
    <w:rsid w:val="00733A3F"/>
    <w:rsid w:val="00734EB4"/>
    <w:rsid w:val="00735BD3"/>
    <w:rsid w:val="007366EA"/>
    <w:rsid w:val="0073686C"/>
    <w:rsid w:val="007401BD"/>
    <w:rsid w:val="00740B41"/>
    <w:rsid w:val="007423F9"/>
    <w:rsid w:val="00742EA4"/>
    <w:rsid w:val="00743069"/>
    <w:rsid w:val="00743716"/>
    <w:rsid w:val="007439F9"/>
    <w:rsid w:val="00743CFB"/>
    <w:rsid w:val="00745198"/>
    <w:rsid w:val="00745F5D"/>
    <w:rsid w:val="007516C5"/>
    <w:rsid w:val="00751B67"/>
    <w:rsid w:val="0075200F"/>
    <w:rsid w:val="007526B0"/>
    <w:rsid w:val="00754146"/>
    <w:rsid w:val="0075446C"/>
    <w:rsid w:val="00754942"/>
    <w:rsid w:val="00754974"/>
    <w:rsid w:val="00755F72"/>
    <w:rsid w:val="00756648"/>
    <w:rsid w:val="00760716"/>
    <w:rsid w:val="00760A0B"/>
    <w:rsid w:val="00762986"/>
    <w:rsid w:val="00764582"/>
    <w:rsid w:val="00764A3C"/>
    <w:rsid w:val="00765E1E"/>
    <w:rsid w:val="00766512"/>
    <w:rsid w:val="007673F6"/>
    <w:rsid w:val="00771795"/>
    <w:rsid w:val="00772793"/>
    <w:rsid w:val="00772871"/>
    <w:rsid w:val="00772EE8"/>
    <w:rsid w:val="00773709"/>
    <w:rsid w:val="00773E9E"/>
    <w:rsid w:val="00774543"/>
    <w:rsid w:val="00774F39"/>
    <w:rsid w:val="00775E9A"/>
    <w:rsid w:val="0077765E"/>
    <w:rsid w:val="00780888"/>
    <w:rsid w:val="00781085"/>
    <w:rsid w:val="00781B64"/>
    <w:rsid w:val="007827B9"/>
    <w:rsid w:val="007833E0"/>
    <w:rsid w:val="007835E2"/>
    <w:rsid w:val="00783B2F"/>
    <w:rsid w:val="00784690"/>
    <w:rsid w:val="007856AF"/>
    <w:rsid w:val="0078633F"/>
    <w:rsid w:val="0078656F"/>
    <w:rsid w:val="00787EE3"/>
    <w:rsid w:val="007903D8"/>
    <w:rsid w:val="007909DD"/>
    <w:rsid w:val="0079122A"/>
    <w:rsid w:val="00791D93"/>
    <w:rsid w:val="0079385B"/>
    <w:rsid w:val="007938DE"/>
    <w:rsid w:val="00794225"/>
    <w:rsid w:val="00794D52"/>
    <w:rsid w:val="00795663"/>
    <w:rsid w:val="0079623C"/>
    <w:rsid w:val="00796EEA"/>
    <w:rsid w:val="007971DC"/>
    <w:rsid w:val="007A04B1"/>
    <w:rsid w:val="007A06FD"/>
    <w:rsid w:val="007A45F4"/>
    <w:rsid w:val="007A6895"/>
    <w:rsid w:val="007A6B39"/>
    <w:rsid w:val="007B318A"/>
    <w:rsid w:val="007B3E6B"/>
    <w:rsid w:val="007B4AF6"/>
    <w:rsid w:val="007B722A"/>
    <w:rsid w:val="007C01E9"/>
    <w:rsid w:val="007C112C"/>
    <w:rsid w:val="007C1DEA"/>
    <w:rsid w:val="007C4812"/>
    <w:rsid w:val="007C62E6"/>
    <w:rsid w:val="007C735B"/>
    <w:rsid w:val="007D3000"/>
    <w:rsid w:val="007D386C"/>
    <w:rsid w:val="007D3ACB"/>
    <w:rsid w:val="007D56DD"/>
    <w:rsid w:val="007D5C86"/>
    <w:rsid w:val="007E0139"/>
    <w:rsid w:val="007E1073"/>
    <w:rsid w:val="007E1899"/>
    <w:rsid w:val="007E27A7"/>
    <w:rsid w:val="007E5B94"/>
    <w:rsid w:val="007E69C2"/>
    <w:rsid w:val="007E6DB5"/>
    <w:rsid w:val="007F1C46"/>
    <w:rsid w:val="007F235A"/>
    <w:rsid w:val="007F2E30"/>
    <w:rsid w:val="007F37E4"/>
    <w:rsid w:val="007F3B66"/>
    <w:rsid w:val="007F3C40"/>
    <w:rsid w:val="007F49BC"/>
    <w:rsid w:val="007F59E7"/>
    <w:rsid w:val="007F6B9D"/>
    <w:rsid w:val="007F7686"/>
    <w:rsid w:val="007F7DDA"/>
    <w:rsid w:val="00803F87"/>
    <w:rsid w:val="008068B6"/>
    <w:rsid w:val="00807453"/>
    <w:rsid w:val="00807E85"/>
    <w:rsid w:val="00807FE2"/>
    <w:rsid w:val="0081066F"/>
    <w:rsid w:val="00810A54"/>
    <w:rsid w:val="00813CBD"/>
    <w:rsid w:val="00813D76"/>
    <w:rsid w:val="008146FA"/>
    <w:rsid w:val="00815250"/>
    <w:rsid w:val="0082091C"/>
    <w:rsid w:val="00820DF5"/>
    <w:rsid w:val="00823C03"/>
    <w:rsid w:val="008247D2"/>
    <w:rsid w:val="008258A6"/>
    <w:rsid w:val="008279B5"/>
    <w:rsid w:val="00827F6E"/>
    <w:rsid w:val="0083156E"/>
    <w:rsid w:val="0083310F"/>
    <w:rsid w:val="00833118"/>
    <w:rsid w:val="00834F58"/>
    <w:rsid w:val="00835311"/>
    <w:rsid w:val="008405A6"/>
    <w:rsid w:val="0084276C"/>
    <w:rsid w:val="00843181"/>
    <w:rsid w:val="00843B85"/>
    <w:rsid w:val="00844BCE"/>
    <w:rsid w:val="00846CAC"/>
    <w:rsid w:val="00847130"/>
    <w:rsid w:val="00847DB4"/>
    <w:rsid w:val="0085033D"/>
    <w:rsid w:val="008510BD"/>
    <w:rsid w:val="0085142F"/>
    <w:rsid w:val="0085349B"/>
    <w:rsid w:val="008535CD"/>
    <w:rsid w:val="00855049"/>
    <w:rsid w:val="00855DD5"/>
    <w:rsid w:val="00857FD9"/>
    <w:rsid w:val="0086108E"/>
    <w:rsid w:val="00862D61"/>
    <w:rsid w:val="008638B5"/>
    <w:rsid w:val="00863BC3"/>
    <w:rsid w:val="00863CAF"/>
    <w:rsid w:val="008640EE"/>
    <w:rsid w:val="0086443D"/>
    <w:rsid w:val="00864EF1"/>
    <w:rsid w:val="00866977"/>
    <w:rsid w:val="00867307"/>
    <w:rsid w:val="00867A20"/>
    <w:rsid w:val="00870986"/>
    <w:rsid w:val="00870FBF"/>
    <w:rsid w:val="0087300F"/>
    <w:rsid w:val="00873B90"/>
    <w:rsid w:val="008839A9"/>
    <w:rsid w:val="008841E5"/>
    <w:rsid w:val="00885FAA"/>
    <w:rsid w:val="0088650B"/>
    <w:rsid w:val="00886CDF"/>
    <w:rsid w:val="00887018"/>
    <w:rsid w:val="008903EC"/>
    <w:rsid w:val="008907EC"/>
    <w:rsid w:val="00890807"/>
    <w:rsid w:val="00890DED"/>
    <w:rsid w:val="00891CFA"/>
    <w:rsid w:val="00892033"/>
    <w:rsid w:val="00892D4B"/>
    <w:rsid w:val="00894D8E"/>
    <w:rsid w:val="008974F8"/>
    <w:rsid w:val="008A05E6"/>
    <w:rsid w:val="008A1791"/>
    <w:rsid w:val="008A2728"/>
    <w:rsid w:val="008A2B9A"/>
    <w:rsid w:val="008A6670"/>
    <w:rsid w:val="008A6F6B"/>
    <w:rsid w:val="008A7E79"/>
    <w:rsid w:val="008B0C80"/>
    <w:rsid w:val="008B12C6"/>
    <w:rsid w:val="008B242E"/>
    <w:rsid w:val="008B4C32"/>
    <w:rsid w:val="008B50C8"/>
    <w:rsid w:val="008B5132"/>
    <w:rsid w:val="008B59B3"/>
    <w:rsid w:val="008B6230"/>
    <w:rsid w:val="008B62F8"/>
    <w:rsid w:val="008B766D"/>
    <w:rsid w:val="008B78DD"/>
    <w:rsid w:val="008C1F68"/>
    <w:rsid w:val="008C2DB7"/>
    <w:rsid w:val="008C5FF7"/>
    <w:rsid w:val="008D2CDF"/>
    <w:rsid w:val="008D43E5"/>
    <w:rsid w:val="008D6084"/>
    <w:rsid w:val="008D70FC"/>
    <w:rsid w:val="008E1DB7"/>
    <w:rsid w:val="008E2AF8"/>
    <w:rsid w:val="008E5C20"/>
    <w:rsid w:val="008E6B6E"/>
    <w:rsid w:val="008E7063"/>
    <w:rsid w:val="008F01D4"/>
    <w:rsid w:val="008F04E5"/>
    <w:rsid w:val="008F21C3"/>
    <w:rsid w:val="008F2933"/>
    <w:rsid w:val="008F5559"/>
    <w:rsid w:val="008F61CD"/>
    <w:rsid w:val="00900CA0"/>
    <w:rsid w:val="009041F5"/>
    <w:rsid w:val="00907000"/>
    <w:rsid w:val="009112F7"/>
    <w:rsid w:val="00912F79"/>
    <w:rsid w:val="009145FC"/>
    <w:rsid w:val="00915980"/>
    <w:rsid w:val="00917E9A"/>
    <w:rsid w:val="00923730"/>
    <w:rsid w:val="0092392E"/>
    <w:rsid w:val="00923E87"/>
    <w:rsid w:val="00924FBA"/>
    <w:rsid w:val="0092665E"/>
    <w:rsid w:val="0093076B"/>
    <w:rsid w:val="009307BB"/>
    <w:rsid w:val="00933176"/>
    <w:rsid w:val="0093344F"/>
    <w:rsid w:val="00933A28"/>
    <w:rsid w:val="00933E5C"/>
    <w:rsid w:val="00934DA0"/>
    <w:rsid w:val="00934F08"/>
    <w:rsid w:val="00940982"/>
    <w:rsid w:val="0094108A"/>
    <w:rsid w:val="009424E5"/>
    <w:rsid w:val="00942616"/>
    <w:rsid w:val="00943828"/>
    <w:rsid w:val="00943B66"/>
    <w:rsid w:val="00943D87"/>
    <w:rsid w:val="00950A4C"/>
    <w:rsid w:val="0095249C"/>
    <w:rsid w:val="009527A3"/>
    <w:rsid w:val="00952B00"/>
    <w:rsid w:val="00952F92"/>
    <w:rsid w:val="0095328F"/>
    <w:rsid w:val="00953F79"/>
    <w:rsid w:val="00954478"/>
    <w:rsid w:val="0095482A"/>
    <w:rsid w:val="00954CFA"/>
    <w:rsid w:val="0095541E"/>
    <w:rsid w:val="00960428"/>
    <w:rsid w:val="00962198"/>
    <w:rsid w:val="00964B07"/>
    <w:rsid w:val="00965D9A"/>
    <w:rsid w:val="00966307"/>
    <w:rsid w:val="00966E7E"/>
    <w:rsid w:val="00967538"/>
    <w:rsid w:val="00967E05"/>
    <w:rsid w:val="00971289"/>
    <w:rsid w:val="00972219"/>
    <w:rsid w:val="00972B0D"/>
    <w:rsid w:val="009734E9"/>
    <w:rsid w:val="0097453E"/>
    <w:rsid w:val="009748A2"/>
    <w:rsid w:val="0097787E"/>
    <w:rsid w:val="009802A2"/>
    <w:rsid w:val="00980765"/>
    <w:rsid w:val="00980A4A"/>
    <w:rsid w:val="00981FE3"/>
    <w:rsid w:val="009843E4"/>
    <w:rsid w:val="00984B74"/>
    <w:rsid w:val="00984D3E"/>
    <w:rsid w:val="009852CC"/>
    <w:rsid w:val="009853E3"/>
    <w:rsid w:val="00985ED3"/>
    <w:rsid w:val="00986629"/>
    <w:rsid w:val="00986A5B"/>
    <w:rsid w:val="00986D93"/>
    <w:rsid w:val="009902D6"/>
    <w:rsid w:val="009906AF"/>
    <w:rsid w:val="00990845"/>
    <w:rsid w:val="00990FFD"/>
    <w:rsid w:val="00991BC0"/>
    <w:rsid w:val="00992107"/>
    <w:rsid w:val="00992F8D"/>
    <w:rsid w:val="00993164"/>
    <w:rsid w:val="00993195"/>
    <w:rsid w:val="0099323C"/>
    <w:rsid w:val="00996EF7"/>
    <w:rsid w:val="00997BC0"/>
    <w:rsid w:val="009A0773"/>
    <w:rsid w:val="009A175F"/>
    <w:rsid w:val="009A36A7"/>
    <w:rsid w:val="009A6ED3"/>
    <w:rsid w:val="009B0124"/>
    <w:rsid w:val="009B334C"/>
    <w:rsid w:val="009B3573"/>
    <w:rsid w:val="009B3BCA"/>
    <w:rsid w:val="009B4E87"/>
    <w:rsid w:val="009B5F99"/>
    <w:rsid w:val="009B7D11"/>
    <w:rsid w:val="009C04DF"/>
    <w:rsid w:val="009C04FB"/>
    <w:rsid w:val="009C1641"/>
    <w:rsid w:val="009C1EDD"/>
    <w:rsid w:val="009C2A38"/>
    <w:rsid w:val="009C3377"/>
    <w:rsid w:val="009C362E"/>
    <w:rsid w:val="009C434A"/>
    <w:rsid w:val="009C4685"/>
    <w:rsid w:val="009C5229"/>
    <w:rsid w:val="009C5C96"/>
    <w:rsid w:val="009D04AB"/>
    <w:rsid w:val="009D10E1"/>
    <w:rsid w:val="009D1FF2"/>
    <w:rsid w:val="009D2044"/>
    <w:rsid w:val="009D2285"/>
    <w:rsid w:val="009D3AFE"/>
    <w:rsid w:val="009D4A46"/>
    <w:rsid w:val="009D5CA4"/>
    <w:rsid w:val="009D639A"/>
    <w:rsid w:val="009E097F"/>
    <w:rsid w:val="009E252C"/>
    <w:rsid w:val="009E31BB"/>
    <w:rsid w:val="009E39A4"/>
    <w:rsid w:val="009E4B42"/>
    <w:rsid w:val="009E4D6D"/>
    <w:rsid w:val="009E5103"/>
    <w:rsid w:val="009E57E2"/>
    <w:rsid w:val="009E7814"/>
    <w:rsid w:val="009E7B74"/>
    <w:rsid w:val="009F0855"/>
    <w:rsid w:val="009F769A"/>
    <w:rsid w:val="009F7FF9"/>
    <w:rsid w:val="00A00E23"/>
    <w:rsid w:val="00A024F0"/>
    <w:rsid w:val="00A039DD"/>
    <w:rsid w:val="00A044D9"/>
    <w:rsid w:val="00A04899"/>
    <w:rsid w:val="00A04996"/>
    <w:rsid w:val="00A04E4C"/>
    <w:rsid w:val="00A055A2"/>
    <w:rsid w:val="00A0689B"/>
    <w:rsid w:val="00A126E4"/>
    <w:rsid w:val="00A12ABD"/>
    <w:rsid w:val="00A12DDE"/>
    <w:rsid w:val="00A13AD0"/>
    <w:rsid w:val="00A15C21"/>
    <w:rsid w:val="00A16506"/>
    <w:rsid w:val="00A212DF"/>
    <w:rsid w:val="00A21819"/>
    <w:rsid w:val="00A21C2A"/>
    <w:rsid w:val="00A23EFC"/>
    <w:rsid w:val="00A24285"/>
    <w:rsid w:val="00A24881"/>
    <w:rsid w:val="00A253A1"/>
    <w:rsid w:val="00A26351"/>
    <w:rsid w:val="00A33582"/>
    <w:rsid w:val="00A33699"/>
    <w:rsid w:val="00A338C4"/>
    <w:rsid w:val="00A33BEF"/>
    <w:rsid w:val="00A3444D"/>
    <w:rsid w:val="00A35BDC"/>
    <w:rsid w:val="00A36AB8"/>
    <w:rsid w:val="00A40BC7"/>
    <w:rsid w:val="00A40F2E"/>
    <w:rsid w:val="00A41065"/>
    <w:rsid w:val="00A4106E"/>
    <w:rsid w:val="00A44F2E"/>
    <w:rsid w:val="00A455D9"/>
    <w:rsid w:val="00A4564A"/>
    <w:rsid w:val="00A4626C"/>
    <w:rsid w:val="00A4669F"/>
    <w:rsid w:val="00A47B25"/>
    <w:rsid w:val="00A5182D"/>
    <w:rsid w:val="00A530F6"/>
    <w:rsid w:val="00A54E69"/>
    <w:rsid w:val="00A562C0"/>
    <w:rsid w:val="00A56607"/>
    <w:rsid w:val="00A56EA7"/>
    <w:rsid w:val="00A609CE"/>
    <w:rsid w:val="00A6105C"/>
    <w:rsid w:val="00A61E42"/>
    <w:rsid w:val="00A65796"/>
    <w:rsid w:val="00A706AF"/>
    <w:rsid w:val="00A708F9"/>
    <w:rsid w:val="00A71CFF"/>
    <w:rsid w:val="00A72C35"/>
    <w:rsid w:val="00A747BA"/>
    <w:rsid w:val="00A74D63"/>
    <w:rsid w:val="00A750B6"/>
    <w:rsid w:val="00A77F79"/>
    <w:rsid w:val="00A80463"/>
    <w:rsid w:val="00A80FDE"/>
    <w:rsid w:val="00A828DA"/>
    <w:rsid w:val="00A84707"/>
    <w:rsid w:val="00A84953"/>
    <w:rsid w:val="00A85C1D"/>
    <w:rsid w:val="00A86168"/>
    <w:rsid w:val="00A86BC9"/>
    <w:rsid w:val="00A90698"/>
    <w:rsid w:val="00A924F0"/>
    <w:rsid w:val="00A92B1B"/>
    <w:rsid w:val="00A93193"/>
    <w:rsid w:val="00A94A21"/>
    <w:rsid w:val="00A9588B"/>
    <w:rsid w:val="00A95C37"/>
    <w:rsid w:val="00A96DDD"/>
    <w:rsid w:val="00A972FD"/>
    <w:rsid w:val="00AA022F"/>
    <w:rsid w:val="00AA08B8"/>
    <w:rsid w:val="00AA13D8"/>
    <w:rsid w:val="00AA3283"/>
    <w:rsid w:val="00AA37F9"/>
    <w:rsid w:val="00AA5AAF"/>
    <w:rsid w:val="00AA5D62"/>
    <w:rsid w:val="00AA5EA5"/>
    <w:rsid w:val="00AA67EF"/>
    <w:rsid w:val="00AB032A"/>
    <w:rsid w:val="00AB0D5C"/>
    <w:rsid w:val="00AB1FD9"/>
    <w:rsid w:val="00AB21DE"/>
    <w:rsid w:val="00AB2795"/>
    <w:rsid w:val="00AB27ED"/>
    <w:rsid w:val="00AB2B8E"/>
    <w:rsid w:val="00AB3043"/>
    <w:rsid w:val="00AB572B"/>
    <w:rsid w:val="00AB582D"/>
    <w:rsid w:val="00AB6D41"/>
    <w:rsid w:val="00AB7C54"/>
    <w:rsid w:val="00AC0192"/>
    <w:rsid w:val="00AC1BAB"/>
    <w:rsid w:val="00AC1C27"/>
    <w:rsid w:val="00AC2025"/>
    <w:rsid w:val="00AC33E8"/>
    <w:rsid w:val="00AC3593"/>
    <w:rsid w:val="00AC6648"/>
    <w:rsid w:val="00AC6E0A"/>
    <w:rsid w:val="00AC7B42"/>
    <w:rsid w:val="00AD0C5E"/>
    <w:rsid w:val="00AD1019"/>
    <w:rsid w:val="00AD2A9E"/>
    <w:rsid w:val="00AD4673"/>
    <w:rsid w:val="00AD4702"/>
    <w:rsid w:val="00AD529C"/>
    <w:rsid w:val="00AD580B"/>
    <w:rsid w:val="00AD710F"/>
    <w:rsid w:val="00AD7F56"/>
    <w:rsid w:val="00AE060A"/>
    <w:rsid w:val="00AE1858"/>
    <w:rsid w:val="00AE20CE"/>
    <w:rsid w:val="00AE2C55"/>
    <w:rsid w:val="00AE3536"/>
    <w:rsid w:val="00AE4C19"/>
    <w:rsid w:val="00AE64DC"/>
    <w:rsid w:val="00AE7077"/>
    <w:rsid w:val="00AF2213"/>
    <w:rsid w:val="00AF2297"/>
    <w:rsid w:val="00AF40CD"/>
    <w:rsid w:val="00AF4565"/>
    <w:rsid w:val="00AF4EF5"/>
    <w:rsid w:val="00AF5443"/>
    <w:rsid w:val="00AF559D"/>
    <w:rsid w:val="00AF64B5"/>
    <w:rsid w:val="00AF7F03"/>
    <w:rsid w:val="00B00651"/>
    <w:rsid w:val="00B00E4F"/>
    <w:rsid w:val="00B017A2"/>
    <w:rsid w:val="00B04F63"/>
    <w:rsid w:val="00B05D2B"/>
    <w:rsid w:val="00B07308"/>
    <w:rsid w:val="00B10A39"/>
    <w:rsid w:val="00B10F9F"/>
    <w:rsid w:val="00B11138"/>
    <w:rsid w:val="00B12B68"/>
    <w:rsid w:val="00B13408"/>
    <w:rsid w:val="00B13D02"/>
    <w:rsid w:val="00B16D82"/>
    <w:rsid w:val="00B17809"/>
    <w:rsid w:val="00B2056F"/>
    <w:rsid w:val="00B2291D"/>
    <w:rsid w:val="00B23747"/>
    <w:rsid w:val="00B238C5"/>
    <w:rsid w:val="00B25FB0"/>
    <w:rsid w:val="00B260FD"/>
    <w:rsid w:val="00B267F8"/>
    <w:rsid w:val="00B26CE5"/>
    <w:rsid w:val="00B27B42"/>
    <w:rsid w:val="00B30AAE"/>
    <w:rsid w:val="00B32758"/>
    <w:rsid w:val="00B342C1"/>
    <w:rsid w:val="00B35A93"/>
    <w:rsid w:val="00B35CE2"/>
    <w:rsid w:val="00B36393"/>
    <w:rsid w:val="00B3755A"/>
    <w:rsid w:val="00B40E81"/>
    <w:rsid w:val="00B41403"/>
    <w:rsid w:val="00B41777"/>
    <w:rsid w:val="00B42525"/>
    <w:rsid w:val="00B430F3"/>
    <w:rsid w:val="00B43394"/>
    <w:rsid w:val="00B4361D"/>
    <w:rsid w:val="00B44FBD"/>
    <w:rsid w:val="00B47738"/>
    <w:rsid w:val="00B502D1"/>
    <w:rsid w:val="00B50747"/>
    <w:rsid w:val="00B51468"/>
    <w:rsid w:val="00B52915"/>
    <w:rsid w:val="00B531DD"/>
    <w:rsid w:val="00B531F4"/>
    <w:rsid w:val="00B5538E"/>
    <w:rsid w:val="00B5553E"/>
    <w:rsid w:val="00B566AC"/>
    <w:rsid w:val="00B614E7"/>
    <w:rsid w:val="00B62CD3"/>
    <w:rsid w:val="00B63025"/>
    <w:rsid w:val="00B64ED8"/>
    <w:rsid w:val="00B6777D"/>
    <w:rsid w:val="00B67C51"/>
    <w:rsid w:val="00B7280D"/>
    <w:rsid w:val="00B72898"/>
    <w:rsid w:val="00B76909"/>
    <w:rsid w:val="00B8048A"/>
    <w:rsid w:val="00B82A9F"/>
    <w:rsid w:val="00B83126"/>
    <w:rsid w:val="00B83BC9"/>
    <w:rsid w:val="00B85565"/>
    <w:rsid w:val="00B85DBC"/>
    <w:rsid w:val="00B87CC0"/>
    <w:rsid w:val="00B87EE6"/>
    <w:rsid w:val="00B913DC"/>
    <w:rsid w:val="00B92B4A"/>
    <w:rsid w:val="00B92C8B"/>
    <w:rsid w:val="00B9386D"/>
    <w:rsid w:val="00B9483B"/>
    <w:rsid w:val="00B95B17"/>
    <w:rsid w:val="00B968A2"/>
    <w:rsid w:val="00BA0052"/>
    <w:rsid w:val="00BA0603"/>
    <w:rsid w:val="00BA12E9"/>
    <w:rsid w:val="00BA1E71"/>
    <w:rsid w:val="00BA3B23"/>
    <w:rsid w:val="00BA3C00"/>
    <w:rsid w:val="00BA4F65"/>
    <w:rsid w:val="00BA501E"/>
    <w:rsid w:val="00BA534E"/>
    <w:rsid w:val="00BA5712"/>
    <w:rsid w:val="00BA6951"/>
    <w:rsid w:val="00BA7789"/>
    <w:rsid w:val="00BB1B1C"/>
    <w:rsid w:val="00BB26E5"/>
    <w:rsid w:val="00BB5268"/>
    <w:rsid w:val="00BB6D4A"/>
    <w:rsid w:val="00BB74BE"/>
    <w:rsid w:val="00BC0162"/>
    <w:rsid w:val="00BC04F3"/>
    <w:rsid w:val="00BC24BE"/>
    <w:rsid w:val="00BC2D3D"/>
    <w:rsid w:val="00BC2E6E"/>
    <w:rsid w:val="00BC3207"/>
    <w:rsid w:val="00BC3666"/>
    <w:rsid w:val="00BC4FAB"/>
    <w:rsid w:val="00BC4FBC"/>
    <w:rsid w:val="00BC7299"/>
    <w:rsid w:val="00BC7367"/>
    <w:rsid w:val="00BD011E"/>
    <w:rsid w:val="00BD1221"/>
    <w:rsid w:val="00BD2024"/>
    <w:rsid w:val="00BD2414"/>
    <w:rsid w:val="00BD2A4E"/>
    <w:rsid w:val="00BD353C"/>
    <w:rsid w:val="00BD3A9F"/>
    <w:rsid w:val="00BD4920"/>
    <w:rsid w:val="00BD5C61"/>
    <w:rsid w:val="00BD68A1"/>
    <w:rsid w:val="00BE0660"/>
    <w:rsid w:val="00BE0A16"/>
    <w:rsid w:val="00BE14C6"/>
    <w:rsid w:val="00BE38C4"/>
    <w:rsid w:val="00BE3CB1"/>
    <w:rsid w:val="00BE4329"/>
    <w:rsid w:val="00BE5277"/>
    <w:rsid w:val="00BE74E2"/>
    <w:rsid w:val="00BF00BD"/>
    <w:rsid w:val="00BF046D"/>
    <w:rsid w:val="00BF4F5E"/>
    <w:rsid w:val="00BF5ABA"/>
    <w:rsid w:val="00BF5D7F"/>
    <w:rsid w:val="00BF6A8B"/>
    <w:rsid w:val="00BF7259"/>
    <w:rsid w:val="00C001FF"/>
    <w:rsid w:val="00C00263"/>
    <w:rsid w:val="00C009CF"/>
    <w:rsid w:val="00C038E7"/>
    <w:rsid w:val="00C046B0"/>
    <w:rsid w:val="00C05C9A"/>
    <w:rsid w:val="00C05E2B"/>
    <w:rsid w:val="00C07B91"/>
    <w:rsid w:val="00C10129"/>
    <w:rsid w:val="00C11F71"/>
    <w:rsid w:val="00C11FDD"/>
    <w:rsid w:val="00C1551B"/>
    <w:rsid w:val="00C161B5"/>
    <w:rsid w:val="00C16D44"/>
    <w:rsid w:val="00C20930"/>
    <w:rsid w:val="00C23369"/>
    <w:rsid w:val="00C24C84"/>
    <w:rsid w:val="00C25BA4"/>
    <w:rsid w:val="00C26FA0"/>
    <w:rsid w:val="00C2714B"/>
    <w:rsid w:val="00C27EC9"/>
    <w:rsid w:val="00C30886"/>
    <w:rsid w:val="00C32440"/>
    <w:rsid w:val="00C3244F"/>
    <w:rsid w:val="00C3248A"/>
    <w:rsid w:val="00C32F8F"/>
    <w:rsid w:val="00C3303B"/>
    <w:rsid w:val="00C355FC"/>
    <w:rsid w:val="00C36EAD"/>
    <w:rsid w:val="00C37527"/>
    <w:rsid w:val="00C37864"/>
    <w:rsid w:val="00C43608"/>
    <w:rsid w:val="00C4365B"/>
    <w:rsid w:val="00C44BE2"/>
    <w:rsid w:val="00C45878"/>
    <w:rsid w:val="00C45D4C"/>
    <w:rsid w:val="00C4643D"/>
    <w:rsid w:val="00C51399"/>
    <w:rsid w:val="00C51BE1"/>
    <w:rsid w:val="00C5229E"/>
    <w:rsid w:val="00C52436"/>
    <w:rsid w:val="00C52C17"/>
    <w:rsid w:val="00C52F31"/>
    <w:rsid w:val="00C561E9"/>
    <w:rsid w:val="00C6063E"/>
    <w:rsid w:val="00C610C8"/>
    <w:rsid w:val="00C6196A"/>
    <w:rsid w:val="00C62161"/>
    <w:rsid w:val="00C643B5"/>
    <w:rsid w:val="00C6467C"/>
    <w:rsid w:val="00C656B0"/>
    <w:rsid w:val="00C66240"/>
    <w:rsid w:val="00C66876"/>
    <w:rsid w:val="00C66F21"/>
    <w:rsid w:val="00C67214"/>
    <w:rsid w:val="00C6769E"/>
    <w:rsid w:val="00C702ED"/>
    <w:rsid w:val="00C71462"/>
    <w:rsid w:val="00C721A5"/>
    <w:rsid w:val="00C72371"/>
    <w:rsid w:val="00C72C9D"/>
    <w:rsid w:val="00C72F31"/>
    <w:rsid w:val="00C7423C"/>
    <w:rsid w:val="00C751F6"/>
    <w:rsid w:val="00C76519"/>
    <w:rsid w:val="00C76BDC"/>
    <w:rsid w:val="00C76E52"/>
    <w:rsid w:val="00C77375"/>
    <w:rsid w:val="00C77975"/>
    <w:rsid w:val="00C82C1A"/>
    <w:rsid w:val="00C8407F"/>
    <w:rsid w:val="00C8428E"/>
    <w:rsid w:val="00C85324"/>
    <w:rsid w:val="00C861A7"/>
    <w:rsid w:val="00C87D31"/>
    <w:rsid w:val="00C9015B"/>
    <w:rsid w:val="00C91A5F"/>
    <w:rsid w:val="00C920BC"/>
    <w:rsid w:val="00C937D6"/>
    <w:rsid w:val="00C958C7"/>
    <w:rsid w:val="00C95D66"/>
    <w:rsid w:val="00C9639F"/>
    <w:rsid w:val="00C966F3"/>
    <w:rsid w:val="00CA2DAF"/>
    <w:rsid w:val="00CA2F84"/>
    <w:rsid w:val="00CA35AE"/>
    <w:rsid w:val="00CA35D3"/>
    <w:rsid w:val="00CA4CE5"/>
    <w:rsid w:val="00CA562A"/>
    <w:rsid w:val="00CA6F55"/>
    <w:rsid w:val="00CA7002"/>
    <w:rsid w:val="00CA7200"/>
    <w:rsid w:val="00CB01EC"/>
    <w:rsid w:val="00CB1A5B"/>
    <w:rsid w:val="00CB3207"/>
    <w:rsid w:val="00CB5587"/>
    <w:rsid w:val="00CB59A2"/>
    <w:rsid w:val="00CB6A05"/>
    <w:rsid w:val="00CB7218"/>
    <w:rsid w:val="00CC00DD"/>
    <w:rsid w:val="00CC0BE3"/>
    <w:rsid w:val="00CC17B1"/>
    <w:rsid w:val="00CC4F42"/>
    <w:rsid w:val="00CC621C"/>
    <w:rsid w:val="00CC791B"/>
    <w:rsid w:val="00CD280E"/>
    <w:rsid w:val="00CD3B98"/>
    <w:rsid w:val="00CD4275"/>
    <w:rsid w:val="00CD4BE9"/>
    <w:rsid w:val="00CD57CE"/>
    <w:rsid w:val="00CD5B14"/>
    <w:rsid w:val="00CE39FA"/>
    <w:rsid w:val="00CE3A7D"/>
    <w:rsid w:val="00CE6242"/>
    <w:rsid w:val="00CF05B8"/>
    <w:rsid w:val="00CF3D0C"/>
    <w:rsid w:val="00CF51A1"/>
    <w:rsid w:val="00CF51CB"/>
    <w:rsid w:val="00CF54C7"/>
    <w:rsid w:val="00D003B6"/>
    <w:rsid w:val="00D0138A"/>
    <w:rsid w:val="00D024F4"/>
    <w:rsid w:val="00D06836"/>
    <w:rsid w:val="00D102C0"/>
    <w:rsid w:val="00D102D0"/>
    <w:rsid w:val="00D129F6"/>
    <w:rsid w:val="00D13BF4"/>
    <w:rsid w:val="00D14DF6"/>
    <w:rsid w:val="00D17555"/>
    <w:rsid w:val="00D201E1"/>
    <w:rsid w:val="00D2105E"/>
    <w:rsid w:val="00D22B78"/>
    <w:rsid w:val="00D248ED"/>
    <w:rsid w:val="00D24977"/>
    <w:rsid w:val="00D24DE7"/>
    <w:rsid w:val="00D26949"/>
    <w:rsid w:val="00D27144"/>
    <w:rsid w:val="00D273AE"/>
    <w:rsid w:val="00D274D5"/>
    <w:rsid w:val="00D30061"/>
    <w:rsid w:val="00D30F14"/>
    <w:rsid w:val="00D31E09"/>
    <w:rsid w:val="00D33BE4"/>
    <w:rsid w:val="00D34642"/>
    <w:rsid w:val="00D34D78"/>
    <w:rsid w:val="00D378E3"/>
    <w:rsid w:val="00D37F01"/>
    <w:rsid w:val="00D43481"/>
    <w:rsid w:val="00D439AD"/>
    <w:rsid w:val="00D44DDE"/>
    <w:rsid w:val="00D46AB1"/>
    <w:rsid w:val="00D47A89"/>
    <w:rsid w:val="00D53B9D"/>
    <w:rsid w:val="00D5485D"/>
    <w:rsid w:val="00D550C0"/>
    <w:rsid w:val="00D555E9"/>
    <w:rsid w:val="00D55EB5"/>
    <w:rsid w:val="00D56372"/>
    <w:rsid w:val="00D573FC"/>
    <w:rsid w:val="00D579E7"/>
    <w:rsid w:val="00D60399"/>
    <w:rsid w:val="00D61F0B"/>
    <w:rsid w:val="00D629BF"/>
    <w:rsid w:val="00D6310C"/>
    <w:rsid w:val="00D6371B"/>
    <w:rsid w:val="00D649F3"/>
    <w:rsid w:val="00D64D2F"/>
    <w:rsid w:val="00D65B4B"/>
    <w:rsid w:val="00D66E0B"/>
    <w:rsid w:val="00D66FC5"/>
    <w:rsid w:val="00D724E1"/>
    <w:rsid w:val="00D72BED"/>
    <w:rsid w:val="00D73269"/>
    <w:rsid w:val="00D735CA"/>
    <w:rsid w:val="00D7373E"/>
    <w:rsid w:val="00D74CF1"/>
    <w:rsid w:val="00D750F3"/>
    <w:rsid w:val="00D7599D"/>
    <w:rsid w:val="00D75F9F"/>
    <w:rsid w:val="00D769AE"/>
    <w:rsid w:val="00D77340"/>
    <w:rsid w:val="00D77A1E"/>
    <w:rsid w:val="00D77F42"/>
    <w:rsid w:val="00D8185F"/>
    <w:rsid w:val="00D850E3"/>
    <w:rsid w:val="00D85387"/>
    <w:rsid w:val="00D855AA"/>
    <w:rsid w:val="00D85A25"/>
    <w:rsid w:val="00D87A0B"/>
    <w:rsid w:val="00D912D6"/>
    <w:rsid w:val="00D91D48"/>
    <w:rsid w:val="00D92EAF"/>
    <w:rsid w:val="00D93DAE"/>
    <w:rsid w:val="00D95C41"/>
    <w:rsid w:val="00D9643D"/>
    <w:rsid w:val="00D964F1"/>
    <w:rsid w:val="00D972C1"/>
    <w:rsid w:val="00D9796A"/>
    <w:rsid w:val="00DA203C"/>
    <w:rsid w:val="00DA27D7"/>
    <w:rsid w:val="00DA2D13"/>
    <w:rsid w:val="00DB548E"/>
    <w:rsid w:val="00DB6D73"/>
    <w:rsid w:val="00DB786A"/>
    <w:rsid w:val="00DC13BD"/>
    <w:rsid w:val="00DC249E"/>
    <w:rsid w:val="00DC25E6"/>
    <w:rsid w:val="00DC2AAE"/>
    <w:rsid w:val="00DC2B76"/>
    <w:rsid w:val="00DC3D1F"/>
    <w:rsid w:val="00DC65AC"/>
    <w:rsid w:val="00DC6EE7"/>
    <w:rsid w:val="00DC7631"/>
    <w:rsid w:val="00DD016D"/>
    <w:rsid w:val="00DD051B"/>
    <w:rsid w:val="00DD0A84"/>
    <w:rsid w:val="00DD0B04"/>
    <w:rsid w:val="00DD1697"/>
    <w:rsid w:val="00DD21CC"/>
    <w:rsid w:val="00DD3516"/>
    <w:rsid w:val="00DD4132"/>
    <w:rsid w:val="00DD44BF"/>
    <w:rsid w:val="00DD50B3"/>
    <w:rsid w:val="00DD51EC"/>
    <w:rsid w:val="00DD5287"/>
    <w:rsid w:val="00DD6734"/>
    <w:rsid w:val="00DD6821"/>
    <w:rsid w:val="00DE0334"/>
    <w:rsid w:val="00DE0ECA"/>
    <w:rsid w:val="00DE148B"/>
    <w:rsid w:val="00DE2A8E"/>
    <w:rsid w:val="00DE324A"/>
    <w:rsid w:val="00DE3FDB"/>
    <w:rsid w:val="00DE4F02"/>
    <w:rsid w:val="00DE523D"/>
    <w:rsid w:val="00DE6FD4"/>
    <w:rsid w:val="00DE73A6"/>
    <w:rsid w:val="00DE778B"/>
    <w:rsid w:val="00DF0E02"/>
    <w:rsid w:val="00DF1583"/>
    <w:rsid w:val="00DF1FF5"/>
    <w:rsid w:val="00DF2C89"/>
    <w:rsid w:val="00DF2E07"/>
    <w:rsid w:val="00DF3C65"/>
    <w:rsid w:val="00DF5F86"/>
    <w:rsid w:val="00DF6BB9"/>
    <w:rsid w:val="00DF7A2E"/>
    <w:rsid w:val="00E003F8"/>
    <w:rsid w:val="00E014F4"/>
    <w:rsid w:val="00E0210B"/>
    <w:rsid w:val="00E02644"/>
    <w:rsid w:val="00E03B69"/>
    <w:rsid w:val="00E03C44"/>
    <w:rsid w:val="00E04C23"/>
    <w:rsid w:val="00E05B14"/>
    <w:rsid w:val="00E05C48"/>
    <w:rsid w:val="00E0698D"/>
    <w:rsid w:val="00E076D2"/>
    <w:rsid w:val="00E07855"/>
    <w:rsid w:val="00E104A7"/>
    <w:rsid w:val="00E10A7B"/>
    <w:rsid w:val="00E10D12"/>
    <w:rsid w:val="00E11A9C"/>
    <w:rsid w:val="00E12F1F"/>
    <w:rsid w:val="00E13353"/>
    <w:rsid w:val="00E137A7"/>
    <w:rsid w:val="00E13B38"/>
    <w:rsid w:val="00E140D5"/>
    <w:rsid w:val="00E14ED0"/>
    <w:rsid w:val="00E1508D"/>
    <w:rsid w:val="00E164E9"/>
    <w:rsid w:val="00E16C64"/>
    <w:rsid w:val="00E20E12"/>
    <w:rsid w:val="00E20F2B"/>
    <w:rsid w:val="00E2175D"/>
    <w:rsid w:val="00E235F9"/>
    <w:rsid w:val="00E244B1"/>
    <w:rsid w:val="00E246F3"/>
    <w:rsid w:val="00E24B9B"/>
    <w:rsid w:val="00E27BC4"/>
    <w:rsid w:val="00E3020F"/>
    <w:rsid w:val="00E314BA"/>
    <w:rsid w:val="00E32394"/>
    <w:rsid w:val="00E335E3"/>
    <w:rsid w:val="00E3516F"/>
    <w:rsid w:val="00E3564B"/>
    <w:rsid w:val="00E35BD1"/>
    <w:rsid w:val="00E3641A"/>
    <w:rsid w:val="00E371B8"/>
    <w:rsid w:val="00E40751"/>
    <w:rsid w:val="00E40D1B"/>
    <w:rsid w:val="00E427D0"/>
    <w:rsid w:val="00E42DAA"/>
    <w:rsid w:val="00E42F30"/>
    <w:rsid w:val="00E430D7"/>
    <w:rsid w:val="00E43C21"/>
    <w:rsid w:val="00E44E1E"/>
    <w:rsid w:val="00E453E2"/>
    <w:rsid w:val="00E45600"/>
    <w:rsid w:val="00E46A53"/>
    <w:rsid w:val="00E46CE8"/>
    <w:rsid w:val="00E46CE9"/>
    <w:rsid w:val="00E4788D"/>
    <w:rsid w:val="00E50510"/>
    <w:rsid w:val="00E53571"/>
    <w:rsid w:val="00E54090"/>
    <w:rsid w:val="00E54A15"/>
    <w:rsid w:val="00E56BC4"/>
    <w:rsid w:val="00E60651"/>
    <w:rsid w:val="00E62B92"/>
    <w:rsid w:val="00E62BEC"/>
    <w:rsid w:val="00E6467B"/>
    <w:rsid w:val="00E6526A"/>
    <w:rsid w:val="00E6624F"/>
    <w:rsid w:val="00E6728E"/>
    <w:rsid w:val="00E71275"/>
    <w:rsid w:val="00E719B8"/>
    <w:rsid w:val="00E7520F"/>
    <w:rsid w:val="00E75978"/>
    <w:rsid w:val="00E75CA9"/>
    <w:rsid w:val="00E762B6"/>
    <w:rsid w:val="00E767E2"/>
    <w:rsid w:val="00E76B4A"/>
    <w:rsid w:val="00E80581"/>
    <w:rsid w:val="00E8070A"/>
    <w:rsid w:val="00E827DD"/>
    <w:rsid w:val="00E8286F"/>
    <w:rsid w:val="00E82F6E"/>
    <w:rsid w:val="00E833E8"/>
    <w:rsid w:val="00E8342E"/>
    <w:rsid w:val="00E836CB"/>
    <w:rsid w:val="00E83761"/>
    <w:rsid w:val="00E846CE"/>
    <w:rsid w:val="00E84E6A"/>
    <w:rsid w:val="00E862CF"/>
    <w:rsid w:val="00E87E33"/>
    <w:rsid w:val="00E9672E"/>
    <w:rsid w:val="00E97BC2"/>
    <w:rsid w:val="00EA06B7"/>
    <w:rsid w:val="00EA29BA"/>
    <w:rsid w:val="00EA4EF5"/>
    <w:rsid w:val="00EB1A3D"/>
    <w:rsid w:val="00EB1CCD"/>
    <w:rsid w:val="00EB1D9E"/>
    <w:rsid w:val="00EB3EDE"/>
    <w:rsid w:val="00EB465E"/>
    <w:rsid w:val="00EB553B"/>
    <w:rsid w:val="00EB5AD5"/>
    <w:rsid w:val="00EB6E63"/>
    <w:rsid w:val="00EB74E8"/>
    <w:rsid w:val="00EB7D81"/>
    <w:rsid w:val="00EC19F7"/>
    <w:rsid w:val="00EC3403"/>
    <w:rsid w:val="00EC3739"/>
    <w:rsid w:val="00EC37DF"/>
    <w:rsid w:val="00EC537F"/>
    <w:rsid w:val="00EC5403"/>
    <w:rsid w:val="00EC6321"/>
    <w:rsid w:val="00EC6A51"/>
    <w:rsid w:val="00EC7AB4"/>
    <w:rsid w:val="00ED04AD"/>
    <w:rsid w:val="00ED1B1E"/>
    <w:rsid w:val="00ED329F"/>
    <w:rsid w:val="00ED3C48"/>
    <w:rsid w:val="00ED7595"/>
    <w:rsid w:val="00EE00CD"/>
    <w:rsid w:val="00EE0141"/>
    <w:rsid w:val="00EE103C"/>
    <w:rsid w:val="00EE1569"/>
    <w:rsid w:val="00EE19E9"/>
    <w:rsid w:val="00EE1A52"/>
    <w:rsid w:val="00EE2647"/>
    <w:rsid w:val="00EE32D5"/>
    <w:rsid w:val="00EE4303"/>
    <w:rsid w:val="00EE5C44"/>
    <w:rsid w:val="00EE6387"/>
    <w:rsid w:val="00EE716C"/>
    <w:rsid w:val="00EE7D13"/>
    <w:rsid w:val="00EF0D50"/>
    <w:rsid w:val="00EF110F"/>
    <w:rsid w:val="00EF1F7B"/>
    <w:rsid w:val="00EF2168"/>
    <w:rsid w:val="00EF2E14"/>
    <w:rsid w:val="00EF42AE"/>
    <w:rsid w:val="00EF44A2"/>
    <w:rsid w:val="00EF4EBD"/>
    <w:rsid w:val="00EF51BA"/>
    <w:rsid w:val="00EF59C6"/>
    <w:rsid w:val="00EF64EA"/>
    <w:rsid w:val="00F00F72"/>
    <w:rsid w:val="00F0256A"/>
    <w:rsid w:val="00F04BFF"/>
    <w:rsid w:val="00F05A91"/>
    <w:rsid w:val="00F100CD"/>
    <w:rsid w:val="00F11C2B"/>
    <w:rsid w:val="00F12001"/>
    <w:rsid w:val="00F12429"/>
    <w:rsid w:val="00F12EE3"/>
    <w:rsid w:val="00F151F7"/>
    <w:rsid w:val="00F1559F"/>
    <w:rsid w:val="00F15B44"/>
    <w:rsid w:val="00F16596"/>
    <w:rsid w:val="00F16FEF"/>
    <w:rsid w:val="00F17429"/>
    <w:rsid w:val="00F205FA"/>
    <w:rsid w:val="00F20A22"/>
    <w:rsid w:val="00F21C0D"/>
    <w:rsid w:val="00F22A3B"/>
    <w:rsid w:val="00F232B8"/>
    <w:rsid w:val="00F24533"/>
    <w:rsid w:val="00F26027"/>
    <w:rsid w:val="00F26E7E"/>
    <w:rsid w:val="00F30539"/>
    <w:rsid w:val="00F3097B"/>
    <w:rsid w:val="00F32013"/>
    <w:rsid w:val="00F3253E"/>
    <w:rsid w:val="00F331A8"/>
    <w:rsid w:val="00F34DCC"/>
    <w:rsid w:val="00F35C49"/>
    <w:rsid w:val="00F35FAC"/>
    <w:rsid w:val="00F408A0"/>
    <w:rsid w:val="00F41D17"/>
    <w:rsid w:val="00F42F85"/>
    <w:rsid w:val="00F434D5"/>
    <w:rsid w:val="00F435AC"/>
    <w:rsid w:val="00F43BAF"/>
    <w:rsid w:val="00F44B14"/>
    <w:rsid w:val="00F45012"/>
    <w:rsid w:val="00F466DD"/>
    <w:rsid w:val="00F4727E"/>
    <w:rsid w:val="00F50747"/>
    <w:rsid w:val="00F50EED"/>
    <w:rsid w:val="00F51AB3"/>
    <w:rsid w:val="00F52662"/>
    <w:rsid w:val="00F530A2"/>
    <w:rsid w:val="00F531B0"/>
    <w:rsid w:val="00F539FD"/>
    <w:rsid w:val="00F53C76"/>
    <w:rsid w:val="00F5471B"/>
    <w:rsid w:val="00F54782"/>
    <w:rsid w:val="00F54A62"/>
    <w:rsid w:val="00F55EF6"/>
    <w:rsid w:val="00F56734"/>
    <w:rsid w:val="00F60B14"/>
    <w:rsid w:val="00F60C6B"/>
    <w:rsid w:val="00F6250E"/>
    <w:rsid w:val="00F62588"/>
    <w:rsid w:val="00F6344B"/>
    <w:rsid w:val="00F63971"/>
    <w:rsid w:val="00F64411"/>
    <w:rsid w:val="00F70D63"/>
    <w:rsid w:val="00F7211E"/>
    <w:rsid w:val="00F72677"/>
    <w:rsid w:val="00F731BB"/>
    <w:rsid w:val="00F73343"/>
    <w:rsid w:val="00F73609"/>
    <w:rsid w:val="00F74E6C"/>
    <w:rsid w:val="00F75190"/>
    <w:rsid w:val="00F75BAE"/>
    <w:rsid w:val="00F80342"/>
    <w:rsid w:val="00F80458"/>
    <w:rsid w:val="00F80ACE"/>
    <w:rsid w:val="00F8168E"/>
    <w:rsid w:val="00F838F5"/>
    <w:rsid w:val="00F8430D"/>
    <w:rsid w:val="00F85A33"/>
    <w:rsid w:val="00F9008C"/>
    <w:rsid w:val="00F90502"/>
    <w:rsid w:val="00F91011"/>
    <w:rsid w:val="00F94225"/>
    <w:rsid w:val="00F95F57"/>
    <w:rsid w:val="00F9742A"/>
    <w:rsid w:val="00F979C9"/>
    <w:rsid w:val="00FA1DC1"/>
    <w:rsid w:val="00FA3582"/>
    <w:rsid w:val="00FA4DD4"/>
    <w:rsid w:val="00FA4E6A"/>
    <w:rsid w:val="00FA4FBC"/>
    <w:rsid w:val="00FA5C31"/>
    <w:rsid w:val="00FA7129"/>
    <w:rsid w:val="00FA7198"/>
    <w:rsid w:val="00FA722D"/>
    <w:rsid w:val="00FB00C8"/>
    <w:rsid w:val="00FB254C"/>
    <w:rsid w:val="00FB2D00"/>
    <w:rsid w:val="00FB6389"/>
    <w:rsid w:val="00FC1DBA"/>
    <w:rsid w:val="00FC23F4"/>
    <w:rsid w:val="00FC2705"/>
    <w:rsid w:val="00FC3E0A"/>
    <w:rsid w:val="00FC4406"/>
    <w:rsid w:val="00FC4996"/>
    <w:rsid w:val="00FC56C3"/>
    <w:rsid w:val="00FC56D6"/>
    <w:rsid w:val="00FC5724"/>
    <w:rsid w:val="00FC7822"/>
    <w:rsid w:val="00FC7B6E"/>
    <w:rsid w:val="00FC7C37"/>
    <w:rsid w:val="00FC7E0A"/>
    <w:rsid w:val="00FC7F24"/>
    <w:rsid w:val="00FD081C"/>
    <w:rsid w:val="00FD3312"/>
    <w:rsid w:val="00FD427F"/>
    <w:rsid w:val="00FD476A"/>
    <w:rsid w:val="00FD48EB"/>
    <w:rsid w:val="00FD7C2B"/>
    <w:rsid w:val="00FE1593"/>
    <w:rsid w:val="00FE1615"/>
    <w:rsid w:val="00FE45E6"/>
    <w:rsid w:val="00FE74BF"/>
    <w:rsid w:val="00FF0AB1"/>
    <w:rsid w:val="00FF22C2"/>
    <w:rsid w:val="00FF2939"/>
    <w:rsid w:val="00FF5080"/>
    <w:rsid w:val="00FF5470"/>
    <w:rsid w:val="010862D2"/>
    <w:rsid w:val="01695955"/>
    <w:rsid w:val="01CF1907"/>
    <w:rsid w:val="02A62291"/>
    <w:rsid w:val="035C7400"/>
    <w:rsid w:val="03885E3A"/>
    <w:rsid w:val="03A21FC3"/>
    <w:rsid w:val="03B24C65"/>
    <w:rsid w:val="03CF143F"/>
    <w:rsid w:val="04654848"/>
    <w:rsid w:val="048F3F83"/>
    <w:rsid w:val="04B61F1F"/>
    <w:rsid w:val="052E656D"/>
    <w:rsid w:val="066E57BB"/>
    <w:rsid w:val="06840B3B"/>
    <w:rsid w:val="06CC603E"/>
    <w:rsid w:val="06ED4932"/>
    <w:rsid w:val="07966D78"/>
    <w:rsid w:val="07975B80"/>
    <w:rsid w:val="07B354B0"/>
    <w:rsid w:val="08E3690B"/>
    <w:rsid w:val="08F17FDE"/>
    <w:rsid w:val="09840E52"/>
    <w:rsid w:val="09C5563A"/>
    <w:rsid w:val="09F14739"/>
    <w:rsid w:val="0A002BCE"/>
    <w:rsid w:val="0B332B30"/>
    <w:rsid w:val="0B352EC2"/>
    <w:rsid w:val="0B522B50"/>
    <w:rsid w:val="0B550CF8"/>
    <w:rsid w:val="0B7D3DAB"/>
    <w:rsid w:val="0B80646A"/>
    <w:rsid w:val="0B9F3D21"/>
    <w:rsid w:val="0BEF4CA9"/>
    <w:rsid w:val="0C5B5B19"/>
    <w:rsid w:val="0D004C93"/>
    <w:rsid w:val="0D3C5EDA"/>
    <w:rsid w:val="0DAE46EF"/>
    <w:rsid w:val="0DD56DAF"/>
    <w:rsid w:val="0DFF2F63"/>
    <w:rsid w:val="0E0F33E0"/>
    <w:rsid w:val="0E19425F"/>
    <w:rsid w:val="0E26697C"/>
    <w:rsid w:val="0E7E3E33"/>
    <w:rsid w:val="0E924011"/>
    <w:rsid w:val="0EBF7ACB"/>
    <w:rsid w:val="0EDF5F13"/>
    <w:rsid w:val="0EED0A31"/>
    <w:rsid w:val="0F5E7B4C"/>
    <w:rsid w:val="0F5F2145"/>
    <w:rsid w:val="0FD77389"/>
    <w:rsid w:val="10D5022E"/>
    <w:rsid w:val="118D341C"/>
    <w:rsid w:val="12374CB3"/>
    <w:rsid w:val="12753A2E"/>
    <w:rsid w:val="129117F0"/>
    <w:rsid w:val="12957C2C"/>
    <w:rsid w:val="13593D97"/>
    <w:rsid w:val="14072D17"/>
    <w:rsid w:val="14333BA0"/>
    <w:rsid w:val="145F3F63"/>
    <w:rsid w:val="148F28CB"/>
    <w:rsid w:val="14C01423"/>
    <w:rsid w:val="151C3DB3"/>
    <w:rsid w:val="153B0F5F"/>
    <w:rsid w:val="15804BC3"/>
    <w:rsid w:val="15897F1C"/>
    <w:rsid w:val="158A67D1"/>
    <w:rsid w:val="158F4E06"/>
    <w:rsid w:val="15D60C87"/>
    <w:rsid w:val="164C5177"/>
    <w:rsid w:val="16730284"/>
    <w:rsid w:val="16A86180"/>
    <w:rsid w:val="16B26FFE"/>
    <w:rsid w:val="16D7964B"/>
    <w:rsid w:val="170B670F"/>
    <w:rsid w:val="1723614E"/>
    <w:rsid w:val="17451C21"/>
    <w:rsid w:val="17487963"/>
    <w:rsid w:val="178070FD"/>
    <w:rsid w:val="17984446"/>
    <w:rsid w:val="17AC7EF2"/>
    <w:rsid w:val="180B683E"/>
    <w:rsid w:val="183D4FEE"/>
    <w:rsid w:val="18BE3C59"/>
    <w:rsid w:val="18D70F9E"/>
    <w:rsid w:val="18E67433"/>
    <w:rsid w:val="192D0BBE"/>
    <w:rsid w:val="194859F8"/>
    <w:rsid w:val="19B26479"/>
    <w:rsid w:val="19BD63E6"/>
    <w:rsid w:val="1A0C35CC"/>
    <w:rsid w:val="1A872550"/>
    <w:rsid w:val="1AA15DF1"/>
    <w:rsid w:val="1B09565B"/>
    <w:rsid w:val="1B154000"/>
    <w:rsid w:val="1B157B5C"/>
    <w:rsid w:val="1B3C77DE"/>
    <w:rsid w:val="1B571712"/>
    <w:rsid w:val="1B6A434C"/>
    <w:rsid w:val="1B854787"/>
    <w:rsid w:val="1C0E117B"/>
    <w:rsid w:val="1C1B3898"/>
    <w:rsid w:val="1C4306F9"/>
    <w:rsid w:val="1C5E7587"/>
    <w:rsid w:val="1CB12000"/>
    <w:rsid w:val="1D444728"/>
    <w:rsid w:val="1D473592"/>
    <w:rsid w:val="1DC046F7"/>
    <w:rsid w:val="1DF06690"/>
    <w:rsid w:val="1E0C3498"/>
    <w:rsid w:val="1EF073CF"/>
    <w:rsid w:val="1F5B6A13"/>
    <w:rsid w:val="20340A84"/>
    <w:rsid w:val="204A64FA"/>
    <w:rsid w:val="20A976C4"/>
    <w:rsid w:val="20AC0F62"/>
    <w:rsid w:val="20E57FD0"/>
    <w:rsid w:val="211D217C"/>
    <w:rsid w:val="21471D75"/>
    <w:rsid w:val="21515666"/>
    <w:rsid w:val="21535882"/>
    <w:rsid w:val="215A276C"/>
    <w:rsid w:val="217D46AD"/>
    <w:rsid w:val="21937BD3"/>
    <w:rsid w:val="221E7C3E"/>
    <w:rsid w:val="22851A6B"/>
    <w:rsid w:val="22890142"/>
    <w:rsid w:val="22AB304E"/>
    <w:rsid w:val="23897339"/>
    <w:rsid w:val="23D07F22"/>
    <w:rsid w:val="240A5365"/>
    <w:rsid w:val="24A618AA"/>
    <w:rsid w:val="25072C0B"/>
    <w:rsid w:val="252437BD"/>
    <w:rsid w:val="2545582F"/>
    <w:rsid w:val="25600337"/>
    <w:rsid w:val="25A9301A"/>
    <w:rsid w:val="263E265D"/>
    <w:rsid w:val="2653194C"/>
    <w:rsid w:val="26BB5A5B"/>
    <w:rsid w:val="26D27249"/>
    <w:rsid w:val="27007912"/>
    <w:rsid w:val="277976C4"/>
    <w:rsid w:val="27C43035"/>
    <w:rsid w:val="284657F9"/>
    <w:rsid w:val="28BF4CB0"/>
    <w:rsid w:val="290563D8"/>
    <w:rsid w:val="290F6532"/>
    <w:rsid w:val="29152C9E"/>
    <w:rsid w:val="29172227"/>
    <w:rsid w:val="29226266"/>
    <w:rsid w:val="2967011C"/>
    <w:rsid w:val="29A529F3"/>
    <w:rsid w:val="2A0B7797"/>
    <w:rsid w:val="2A4E4E38"/>
    <w:rsid w:val="2A5B5BD4"/>
    <w:rsid w:val="2A662182"/>
    <w:rsid w:val="2AE632C3"/>
    <w:rsid w:val="2B004385"/>
    <w:rsid w:val="2B261911"/>
    <w:rsid w:val="2B3C2EE3"/>
    <w:rsid w:val="2B45448D"/>
    <w:rsid w:val="2B512E32"/>
    <w:rsid w:val="2B65068C"/>
    <w:rsid w:val="2B82123D"/>
    <w:rsid w:val="2BBB474F"/>
    <w:rsid w:val="2BC96E6C"/>
    <w:rsid w:val="2C213112"/>
    <w:rsid w:val="2C680433"/>
    <w:rsid w:val="2CA90257"/>
    <w:rsid w:val="2D727090"/>
    <w:rsid w:val="2D761431"/>
    <w:rsid w:val="2DCD22B1"/>
    <w:rsid w:val="2DF15178"/>
    <w:rsid w:val="2E734E6D"/>
    <w:rsid w:val="2EEA7450"/>
    <w:rsid w:val="2EEF6BEA"/>
    <w:rsid w:val="2F2E6FE6"/>
    <w:rsid w:val="2F436F36"/>
    <w:rsid w:val="2FA06CBB"/>
    <w:rsid w:val="2FC02334"/>
    <w:rsid w:val="2FCF0AD4"/>
    <w:rsid w:val="304C1E1A"/>
    <w:rsid w:val="305D5DD5"/>
    <w:rsid w:val="308C2216"/>
    <w:rsid w:val="3098505F"/>
    <w:rsid w:val="30C3032E"/>
    <w:rsid w:val="30FF50DE"/>
    <w:rsid w:val="3109327F"/>
    <w:rsid w:val="31880C30"/>
    <w:rsid w:val="31C134EE"/>
    <w:rsid w:val="31DA11C7"/>
    <w:rsid w:val="32002EBC"/>
    <w:rsid w:val="320504D2"/>
    <w:rsid w:val="32063987"/>
    <w:rsid w:val="325F4087"/>
    <w:rsid w:val="32662B28"/>
    <w:rsid w:val="326E42CA"/>
    <w:rsid w:val="3283448B"/>
    <w:rsid w:val="32886F74"/>
    <w:rsid w:val="32A93554"/>
    <w:rsid w:val="32AF1DCA"/>
    <w:rsid w:val="32D54349"/>
    <w:rsid w:val="33055592"/>
    <w:rsid w:val="33517E72"/>
    <w:rsid w:val="3369683F"/>
    <w:rsid w:val="33DC5263"/>
    <w:rsid w:val="34050C5E"/>
    <w:rsid w:val="3475127C"/>
    <w:rsid w:val="347D00A4"/>
    <w:rsid w:val="35123632"/>
    <w:rsid w:val="35393FDB"/>
    <w:rsid w:val="35930135"/>
    <w:rsid w:val="35942299"/>
    <w:rsid w:val="35977693"/>
    <w:rsid w:val="35FE0E94"/>
    <w:rsid w:val="364C4922"/>
    <w:rsid w:val="3676199F"/>
    <w:rsid w:val="36BC5D9F"/>
    <w:rsid w:val="36CF381D"/>
    <w:rsid w:val="36E25286"/>
    <w:rsid w:val="37052D23"/>
    <w:rsid w:val="37164F30"/>
    <w:rsid w:val="37441A9D"/>
    <w:rsid w:val="39002C48"/>
    <w:rsid w:val="391D25A6"/>
    <w:rsid w:val="39754190"/>
    <w:rsid w:val="397843D5"/>
    <w:rsid w:val="3981180A"/>
    <w:rsid w:val="398301F6"/>
    <w:rsid w:val="39A20BE3"/>
    <w:rsid w:val="39DE7F87"/>
    <w:rsid w:val="3A6A35C8"/>
    <w:rsid w:val="3A7C11F1"/>
    <w:rsid w:val="3A802DEC"/>
    <w:rsid w:val="3ADC5AE1"/>
    <w:rsid w:val="3AED390C"/>
    <w:rsid w:val="3B11613A"/>
    <w:rsid w:val="3B89C63A"/>
    <w:rsid w:val="3B950B19"/>
    <w:rsid w:val="3B99768F"/>
    <w:rsid w:val="3BA83D2E"/>
    <w:rsid w:val="3BEE1FD7"/>
    <w:rsid w:val="3C003E02"/>
    <w:rsid w:val="3C616750"/>
    <w:rsid w:val="3CD81175"/>
    <w:rsid w:val="3CF339F5"/>
    <w:rsid w:val="3D112CD6"/>
    <w:rsid w:val="3D197528"/>
    <w:rsid w:val="3D232155"/>
    <w:rsid w:val="3D2D0B07"/>
    <w:rsid w:val="3DD86A9B"/>
    <w:rsid w:val="3DED6FD2"/>
    <w:rsid w:val="3E301A97"/>
    <w:rsid w:val="3E3100B1"/>
    <w:rsid w:val="3ECE3F45"/>
    <w:rsid w:val="3EE2453F"/>
    <w:rsid w:val="3EE576C2"/>
    <w:rsid w:val="3F066328"/>
    <w:rsid w:val="3F3FB6E7"/>
    <w:rsid w:val="3F4D5267"/>
    <w:rsid w:val="3F974202"/>
    <w:rsid w:val="416D6645"/>
    <w:rsid w:val="41AF3FB7"/>
    <w:rsid w:val="41BD4926"/>
    <w:rsid w:val="41C061C4"/>
    <w:rsid w:val="41CA71DA"/>
    <w:rsid w:val="41DB1250"/>
    <w:rsid w:val="42092064"/>
    <w:rsid w:val="42187DAE"/>
    <w:rsid w:val="42554F47"/>
    <w:rsid w:val="425C413F"/>
    <w:rsid w:val="43DB4131"/>
    <w:rsid w:val="441C5213"/>
    <w:rsid w:val="44AF1C54"/>
    <w:rsid w:val="44BD4C3D"/>
    <w:rsid w:val="44E43BD2"/>
    <w:rsid w:val="451E392D"/>
    <w:rsid w:val="45EC715D"/>
    <w:rsid w:val="45F823D0"/>
    <w:rsid w:val="4622764B"/>
    <w:rsid w:val="46535859"/>
    <w:rsid w:val="47AA1CA0"/>
    <w:rsid w:val="47D05559"/>
    <w:rsid w:val="480A63EB"/>
    <w:rsid w:val="483D78A3"/>
    <w:rsid w:val="483F67DB"/>
    <w:rsid w:val="484C255F"/>
    <w:rsid w:val="48623B31"/>
    <w:rsid w:val="487B2E45"/>
    <w:rsid w:val="48A14928"/>
    <w:rsid w:val="48A91760"/>
    <w:rsid w:val="48BF0F83"/>
    <w:rsid w:val="48E7672C"/>
    <w:rsid w:val="495E40CF"/>
    <w:rsid w:val="49B91E77"/>
    <w:rsid w:val="49D203C7"/>
    <w:rsid w:val="49DB70E6"/>
    <w:rsid w:val="49DF43B4"/>
    <w:rsid w:val="49F509D5"/>
    <w:rsid w:val="4A0B6C59"/>
    <w:rsid w:val="4A5676C5"/>
    <w:rsid w:val="4A9B5A20"/>
    <w:rsid w:val="4B111663"/>
    <w:rsid w:val="4B223A4B"/>
    <w:rsid w:val="4B7F2C4C"/>
    <w:rsid w:val="4C40062D"/>
    <w:rsid w:val="4D3161C8"/>
    <w:rsid w:val="4D754219"/>
    <w:rsid w:val="4DDA10BD"/>
    <w:rsid w:val="4E265F94"/>
    <w:rsid w:val="4E2A3343"/>
    <w:rsid w:val="4E2D698F"/>
    <w:rsid w:val="4ECF5C98"/>
    <w:rsid w:val="4EEE524A"/>
    <w:rsid w:val="4F1A33B7"/>
    <w:rsid w:val="4F310701"/>
    <w:rsid w:val="4F740094"/>
    <w:rsid w:val="4FCC9CFA"/>
    <w:rsid w:val="4FFA6D45"/>
    <w:rsid w:val="50033E4B"/>
    <w:rsid w:val="50DE21C3"/>
    <w:rsid w:val="52AC189A"/>
    <w:rsid w:val="53424C8B"/>
    <w:rsid w:val="53472579"/>
    <w:rsid w:val="53682217"/>
    <w:rsid w:val="539B628C"/>
    <w:rsid w:val="539C60C8"/>
    <w:rsid w:val="54120B01"/>
    <w:rsid w:val="542B2140"/>
    <w:rsid w:val="54BB5A4F"/>
    <w:rsid w:val="54E12281"/>
    <w:rsid w:val="54E83610"/>
    <w:rsid w:val="553F53E7"/>
    <w:rsid w:val="5563538C"/>
    <w:rsid w:val="55951E4D"/>
    <w:rsid w:val="55E46FF7"/>
    <w:rsid w:val="566B3165"/>
    <w:rsid w:val="568D446F"/>
    <w:rsid w:val="56F42740"/>
    <w:rsid w:val="570606C5"/>
    <w:rsid w:val="57266671"/>
    <w:rsid w:val="57691F00"/>
    <w:rsid w:val="576C10E8"/>
    <w:rsid w:val="577DCD24"/>
    <w:rsid w:val="57931F59"/>
    <w:rsid w:val="580469B3"/>
    <w:rsid w:val="580544D9"/>
    <w:rsid w:val="58384463"/>
    <w:rsid w:val="589C308F"/>
    <w:rsid w:val="599C5596"/>
    <w:rsid w:val="59C4289D"/>
    <w:rsid w:val="59D93E6F"/>
    <w:rsid w:val="59FB55E7"/>
    <w:rsid w:val="5A596966"/>
    <w:rsid w:val="5AFC7E15"/>
    <w:rsid w:val="5B9938B6"/>
    <w:rsid w:val="5C084598"/>
    <w:rsid w:val="5C2238AB"/>
    <w:rsid w:val="5C4A4BB0"/>
    <w:rsid w:val="5C4C6B7A"/>
    <w:rsid w:val="5C983B6D"/>
    <w:rsid w:val="5C9D2F32"/>
    <w:rsid w:val="5CFF3BED"/>
    <w:rsid w:val="5D175FB6"/>
    <w:rsid w:val="5D3437C4"/>
    <w:rsid w:val="5D5C103F"/>
    <w:rsid w:val="5D784DE9"/>
    <w:rsid w:val="5DFA38AA"/>
    <w:rsid w:val="5E341674"/>
    <w:rsid w:val="5E47584B"/>
    <w:rsid w:val="5E554513"/>
    <w:rsid w:val="5EBA601D"/>
    <w:rsid w:val="5EE74938"/>
    <w:rsid w:val="5FEB43A5"/>
    <w:rsid w:val="5FF74788"/>
    <w:rsid w:val="60471B32"/>
    <w:rsid w:val="604F1B81"/>
    <w:rsid w:val="60DB04CD"/>
    <w:rsid w:val="60FA4DF7"/>
    <w:rsid w:val="611C42B6"/>
    <w:rsid w:val="61307E05"/>
    <w:rsid w:val="61C40F61"/>
    <w:rsid w:val="620B3335"/>
    <w:rsid w:val="62BF00A6"/>
    <w:rsid w:val="63750765"/>
    <w:rsid w:val="64255382"/>
    <w:rsid w:val="64540CC2"/>
    <w:rsid w:val="652F7039"/>
    <w:rsid w:val="65534AD5"/>
    <w:rsid w:val="65624D19"/>
    <w:rsid w:val="657038D9"/>
    <w:rsid w:val="65AE4402"/>
    <w:rsid w:val="65DF066E"/>
    <w:rsid w:val="65FC1AFD"/>
    <w:rsid w:val="662E553C"/>
    <w:rsid w:val="66901BDD"/>
    <w:rsid w:val="67135EFF"/>
    <w:rsid w:val="6725019F"/>
    <w:rsid w:val="675E59B4"/>
    <w:rsid w:val="676034DA"/>
    <w:rsid w:val="676236F6"/>
    <w:rsid w:val="686F60CA"/>
    <w:rsid w:val="68C47A98"/>
    <w:rsid w:val="69124CA8"/>
    <w:rsid w:val="69670B4F"/>
    <w:rsid w:val="69790883"/>
    <w:rsid w:val="69912070"/>
    <w:rsid w:val="69931944"/>
    <w:rsid w:val="69A753F0"/>
    <w:rsid w:val="69D960E1"/>
    <w:rsid w:val="6A1762E7"/>
    <w:rsid w:val="6A3C6480"/>
    <w:rsid w:val="6A590AB0"/>
    <w:rsid w:val="6A721EA2"/>
    <w:rsid w:val="6B6643D7"/>
    <w:rsid w:val="6BC04355"/>
    <w:rsid w:val="6BC57C94"/>
    <w:rsid w:val="6BDBAE8E"/>
    <w:rsid w:val="6BE648F5"/>
    <w:rsid w:val="6C5775A1"/>
    <w:rsid w:val="6C8D4D71"/>
    <w:rsid w:val="6D370472"/>
    <w:rsid w:val="6D5D0BE7"/>
    <w:rsid w:val="6E2711F5"/>
    <w:rsid w:val="6E4B1466"/>
    <w:rsid w:val="6EDF73DA"/>
    <w:rsid w:val="6EEC5C95"/>
    <w:rsid w:val="6F6D304E"/>
    <w:rsid w:val="6F74233B"/>
    <w:rsid w:val="6F762547"/>
    <w:rsid w:val="6FC00FB9"/>
    <w:rsid w:val="70010952"/>
    <w:rsid w:val="707B4C5A"/>
    <w:rsid w:val="70875F7B"/>
    <w:rsid w:val="70AE54CB"/>
    <w:rsid w:val="715765B2"/>
    <w:rsid w:val="71883D59"/>
    <w:rsid w:val="71DE7E1D"/>
    <w:rsid w:val="720F0BB7"/>
    <w:rsid w:val="7219638B"/>
    <w:rsid w:val="727D7636"/>
    <w:rsid w:val="72A9042B"/>
    <w:rsid w:val="73E55492"/>
    <w:rsid w:val="7406353F"/>
    <w:rsid w:val="741B7106"/>
    <w:rsid w:val="74277859"/>
    <w:rsid w:val="74650381"/>
    <w:rsid w:val="74744A68"/>
    <w:rsid w:val="75530B22"/>
    <w:rsid w:val="758D5DE2"/>
    <w:rsid w:val="75971C64"/>
    <w:rsid w:val="75B23A9A"/>
    <w:rsid w:val="75DE488F"/>
    <w:rsid w:val="764D2321"/>
    <w:rsid w:val="7678411E"/>
    <w:rsid w:val="76A553AD"/>
    <w:rsid w:val="76AE6010"/>
    <w:rsid w:val="76EC4D8A"/>
    <w:rsid w:val="788B4081"/>
    <w:rsid w:val="78F817C4"/>
    <w:rsid w:val="78FB0605"/>
    <w:rsid w:val="79103E0A"/>
    <w:rsid w:val="793D18CD"/>
    <w:rsid w:val="79CC49FF"/>
    <w:rsid w:val="79DF2984"/>
    <w:rsid w:val="7A1A39BC"/>
    <w:rsid w:val="7A666C01"/>
    <w:rsid w:val="7A7E219D"/>
    <w:rsid w:val="7AE75F94"/>
    <w:rsid w:val="7B3448CD"/>
    <w:rsid w:val="7B66335D"/>
    <w:rsid w:val="7BC2051E"/>
    <w:rsid w:val="7BC73045"/>
    <w:rsid w:val="7BE40725"/>
    <w:rsid w:val="7C2F6DB5"/>
    <w:rsid w:val="7C77BADE"/>
    <w:rsid w:val="7C7C408D"/>
    <w:rsid w:val="7C7E380A"/>
    <w:rsid w:val="7CA26617"/>
    <w:rsid w:val="7CA51C63"/>
    <w:rsid w:val="7CC320E9"/>
    <w:rsid w:val="7CE65DD7"/>
    <w:rsid w:val="7D7E9308"/>
    <w:rsid w:val="7DE75736"/>
    <w:rsid w:val="7E395ABE"/>
    <w:rsid w:val="7E611BB9"/>
    <w:rsid w:val="7E773492"/>
    <w:rsid w:val="7E890F07"/>
    <w:rsid w:val="7E8B6C36"/>
    <w:rsid w:val="7EA30424"/>
    <w:rsid w:val="7EF5B633"/>
    <w:rsid w:val="7F0864D9"/>
    <w:rsid w:val="7F17671C"/>
    <w:rsid w:val="7F4C4618"/>
    <w:rsid w:val="7F73CE17"/>
    <w:rsid w:val="7F9A1827"/>
    <w:rsid w:val="7FA51BD1"/>
    <w:rsid w:val="7FBA7941"/>
    <w:rsid w:val="7FC44AF6"/>
    <w:rsid w:val="7FC71EF0"/>
    <w:rsid w:val="7FEBDA20"/>
    <w:rsid w:val="8DFF74A3"/>
    <w:rsid w:val="CEFEEB5E"/>
    <w:rsid w:val="DEBDBB6F"/>
    <w:rsid w:val="DEFF1989"/>
    <w:rsid w:val="DF5F0B83"/>
    <w:rsid w:val="E53F603B"/>
    <w:rsid w:val="E67FF48D"/>
    <w:rsid w:val="E76B71A3"/>
    <w:rsid w:val="F77955E2"/>
    <w:rsid w:val="FBABBAC9"/>
    <w:rsid w:val="FDC50414"/>
    <w:rsid w:val="FDE3168D"/>
    <w:rsid w:val="FEDCA74D"/>
    <w:rsid w:val="FEF8A641"/>
    <w:rsid w:val="FF368735"/>
    <w:rsid w:val="FF4FA159"/>
    <w:rsid w:val="FFCE6C4A"/>
    <w:rsid w:val="FFF5E2E4"/>
    <w:rsid w:val="FFFF820C"/>
    <w:rsid w:val="FFFFBA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link w:val="30"/>
    <w:qFormat/>
    <w:uiPriority w:val="9"/>
    <w:pPr>
      <w:widowControl/>
      <w:spacing w:before="100" w:beforeAutospacing="1" w:after="100" w:afterAutospacing="1"/>
      <w:jc w:val="left"/>
      <w:outlineLvl w:val="0"/>
    </w:pPr>
    <w:rPr>
      <w:rFonts w:ascii="宋体" w:hAnsi="宋体" w:cs="宋体"/>
      <w:b/>
      <w:bCs/>
      <w:kern w:val="36"/>
      <w:sz w:val="48"/>
      <w:szCs w:val="48"/>
    </w:rPr>
  </w:style>
  <w:style w:type="paragraph" w:styleId="3">
    <w:name w:val="heading 2"/>
    <w:basedOn w:val="1"/>
    <w:next w:val="1"/>
    <w:link w:val="37"/>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semiHidden/>
    <w:unhideWhenUsed/>
    <w:qFormat/>
    <w:uiPriority w:val="9"/>
    <w:pPr>
      <w:spacing w:beforeAutospacing="1" w:afterAutospacing="1"/>
      <w:jc w:val="left"/>
      <w:outlineLvl w:val="2"/>
    </w:pPr>
    <w:rPr>
      <w:rFonts w:hint="eastAsia" w:ascii="宋体" w:hAnsi="宋体" w:cs="Times New Roman"/>
      <w:b/>
      <w:bCs/>
      <w:kern w:val="0"/>
      <w:sz w:val="27"/>
      <w:szCs w:val="27"/>
    </w:rPr>
  </w:style>
  <w:style w:type="paragraph" w:styleId="5">
    <w:name w:val="heading 4"/>
    <w:basedOn w:val="1"/>
    <w:next w:val="1"/>
    <w:link w:val="33"/>
    <w:semiHidden/>
    <w:unhideWhenUsed/>
    <w:qFormat/>
    <w:uiPriority w:val="9"/>
    <w:pPr>
      <w:keepNext/>
      <w:keepLines/>
      <w:spacing w:before="280" w:after="290" w:line="376" w:lineRule="auto"/>
      <w:outlineLvl w:val="3"/>
    </w:pPr>
    <w:rPr>
      <w:rFonts w:ascii="等线 Light" w:hAnsi="等线 Light" w:eastAsia="等线 Light" w:cs="Times New Roman"/>
      <w:b/>
      <w:bCs/>
      <w:sz w:val="28"/>
      <w:szCs w:val="28"/>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31"/>
    <w:qFormat/>
    <w:uiPriority w:val="0"/>
    <w:pPr>
      <w:jc w:val="left"/>
    </w:pPr>
  </w:style>
  <w:style w:type="paragraph" w:styleId="7">
    <w:name w:val="Date"/>
    <w:basedOn w:val="1"/>
    <w:next w:val="1"/>
    <w:link w:val="27"/>
    <w:unhideWhenUsed/>
    <w:qFormat/>
    <w:uiPriority w:val="99"/>
    <w:pPr>
      <w:ind w:left="100" w:leftChars="2500"/>
    </w:pPr>
    <w:rPr>
      <w:rFonts w:cs="Times New Roman"/>
    </w:rPr>
  </w:style>
  <w:style w:type="paragraph" w:styleId="8">
    <w:name w:val="Balloon Text"/>
    <w:basedOn w:val="1"/>
    <w:link w:val="23"/>
    <w:qFormat/>
    <w:uiPriority w:val="0"/>
    <w:rPr>
      <w:rFonts w:ascii="Times New Roman" w:hAnsi="Times New Roman" w:cs="Times New Roman"/>
      <w:kern w:val="0"/>
      <w:sz w:val="18"/>
      <w:szCs w:val="18"/>
    </w:rPr>
  </w:style>
  <w:style w:type="paragraph" w:styleId="9">
    <w:name w:val="footer"/>
    <w:basedOn w:val="1"/>
    <w:link w:val="24"/>
    <w:qFormat/>
    <w:uiPriority w:val="0"/>
    <w:pPr>
      <w:tabs>
        <w:tab w:val="center" w:pos="4153"/>
        <w:tab w:val="right" w:pos="8306"/>
      </w:tabs>
      <w:snapToGrid w:val="0"/>
      <w:jc w:val="left"/>
    </w:pPr>
    <w:rPr>
      <w:rFonts w:ascii="Times New Roman" w:hAnsi="Times New Roman" w:cs="Times New Roman"/>
      <w:kern w:val="0"/>
      <w:sz w:val="18"/>
      <w:szCs w:val="18"/>
    </w:rPr>
  </w:style>
  <w:style w:type="paragraph" w:styleId="10">
    <w:name w:val="header"/>
    <w:basedOn w:val="1"/>
    <w:link w:val="26"/>
    <w:qFormat/>
    <w:uiPriority w:val="0"/>
    <w:pPr>
      <w:pBdr>
        <w:bottom w:val="single" w:color="auto" w:sz="6" w:space="1"/>
      </w:pBdr>
      <w:tabs>
        <w:tab w:val="center" w:pos="4153"/>
        <w:tab w:val="right" w:pos="8306"/>
      </w:tabs>
      <w:snapToGrid w:val="0"/>
      <w:jc w:val="center"/>
    </w:pPr>
    <w:rPr>
      <w:rFonts w:ascii="Times New Roman" w:hAnsi="Times New Roman" w:cs="Times New Roman"/>
      <w:kern w:val="0"/>
      <w:sz w:val="18"/>
      <w:szCs w:val="18"/>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2">
    <w:name w:val="Title"/>
    <w:basedOn w:val="1"/>
    <w:next w:val="1"/>
    <w:link w:val="29"/>
    <w:qFormat/>
    <w:uiPriority w:val="10"/>
    <w:pPr>
      <w:spacing w:before="240" w:after="60"/>
      <w:jc w:val="center"/>
      <w:outlineLvl w:val="0"/>
    </w:pPr>
    <w:rPr>
      <w:rFonts w:ascii="等线 Light" w:hAnsi="等线 Light" w:eastAsia="等线 Light" w:cs="Times New Roman"/>
      <w:b/>
      <w:bCs/>
      <w:sz w:val="32"/>
      <w:szCs w:val="32"/>
    </w:rPr>
  </w:style>
  <w:style w:type="paragraph" w:styleId="13">
    <w:name w:val="annotation subject"/>
    <w:basedOn w:val="6"/>
    <w:next w:val="6"/>
    <w:link w:val="32"/>
    <w:semiHidden/>
    <w:unhideWhenUsed/>
    <w:qFormat/>
    <w:uiPriority w:val="99"/>
    <w:rPr>
      <w:b/>
      <w:bCs/>
    </w:rPr>
  </w:style>
  <w:style w:type="table" w:styleId="15">
    <w:name w:val="Table Grid"/>
    <w:basedOn w:val="14"/>
    <w:qFormat/>
    <w:uiPriority w:val="39"/>
    <w:rPr>
      <w:rFonts w:ascii="等线" w:hAnsi="等线" w:eastAsia="等线"/>
      <w:kern w:val="2"/>
      <w:sz w:val="21"/>
      <w:szCs w:val="24"/>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Strong"/>
    <w:basedOn w:val="16"/>
    <w:qFormat/>
    <w:uiPriority w:val="22"/>
    <w:rPr>
      <w:b/>
      <w:bCs/>
    </w:rPr>
  </w:style>
  <w:style w:type="character" w:styleId="18">
    <w:name w:val="FollowedHyperlink"/>
    <w:basedOn w:val="16"/>
    <w:semiHidden/>
    <w:unhideWhenUsed/>
    <w:qFormat/>
    <w:uiPriority w:val="99"/>
    <w:rPr>
      <w:color w:val="954F72" w:themeColor="followedHyperlink"/>
      <w:u w:val="single"/>
      <w14:textFill>
        <w14:solidFill>
          <w14:schemeClr w14:val="folHlink"/>
        </w14:solidFill>
      </w14:textFill>
    </w:rPr>
  </w:style>
  <w:style w:type="character" w:styleId="19">
    <w:name w:val="Emphasis"/>
    <w:basedOn w:val="16"/>
    <w:qFormat/>
    <w:uiPriority w:val="20"/>
    <w:rPr>
      <w:i/>
      <w:iCs/>
    </w:rPr>
  </w:style>
  <w:style w:type="character" w:styleId="20">
    <w:name w:val="Hyperlink"/>
    <w:unhideWhenUsed/>
    <w:qFormat/>
    <w:uiPriority w:val="99"/>
    <w:rPr>
      <w:color w:val="0000FF"/>
      <w:u w:val="single"/>
    </w:rPr>
  </w:style>
  <w:style w:type="character" w:styleId="21">
    <w:name w:val="annotation reference"/>
    <w:semiHidden/>
    <w:unhideWhenUsed/>
    <w:qFormat/>
    <w:uiPriority w:val="99"/>
    <w:rPr>
      <w:sz w:val="21"/>
      <w:szCs w:val="21"/>
    </w:rPr>
  </w:style>
  <w:style w:type="character" w:customStyle="1" w:styleId="22">
    <w:name w:val="t_tag"/>
    <w:basedOn w:val="16"/>
    <w:qFormat/>
    <w:uiPriority w:val="0"/>
  </w:style>
  <w:style w:type="character" w:customStyle="1" w:styleId="23">
    <w:name w:val="Balloon Text Char"/>
    <w:link w:val="8"/>
    <w:qFormat/>
    <w:uiPriority w:val="0"/>
    <w:rPr>
      <w:sz w:val="18"/>
      <w:szCs w:val="18"/>
    </w:rPr>
  </w:style>
  <w:style w:type="character" w:customStyle="1" w:styleId="24">
    <w:name w:val="Footer Char"/>
    <w:link w:val="9"/>
    <w:qFormat/>
    <w:uiPriority w:val="0"/>
    <w:rPr>
      <w:sz w:val="18"/>
      <w:szCs w:val="18"/>
    </w:rPr>
  </w:style>
  <w:style w:type="character" w:customStyle="1" w:styleId="25">
    <w:name w:val="未处理的提及1"/>
    <w:unhideWhenUsed/>
    <w:qFormat/>
    <w:uiPriority w:val="99"/>
    <w:rPr>
      <w:color w:val="605E5C"/>
      <w:shd w:val="clear" w:color="auto" w:fill="E1DFDD"/>
    </w:rPr>
  </w:style>
  <w:style w:type="character" w:customStyle="1" w:styleId="26">
    <w:name w:val="Header Char"/>
    <w:link w:val="10"/>
    <w:qFormat/>
    <w:uiPriority w:val="0"/>
    <w:rPr>
      <w:sz w:val="18"/>
      <w:szCs w:val="18"/>
    </w:rPr>
  </w:style>
  <w:style w:type="character" w:customStyle="1" w:styleId="27">
    <w:name w:val="Date Char"/>
    <w:link w:val="7"/>
    <w:semiHidden/>
    <w:qFormat/>
    <w:uiPriority w:val="99"/>
    <w:rPr>
      <w:rFonts w:ascii="Calibri" w:hAnsi="Calibri" w:cs="黑体"/>
      <w:kern w:val="2"/>
      <w:sz w:val="21"/>
      <w:szCs w:val="22"/>
    </w:rPr>
  </w:style>
  <w:style w:type="paragraph" w:customStyle="1" w:styleId="28">
    <w:name w:val="List Paragraph1"/>
    <w:basedOn w:val="1"/>
    <w:qFormat/>
    <w:uiPriority w:val="0"/>
    <w:pPr>
      <w:ind w:firstLine="420" w:firstLineChars="200"/>
    </w:pPr>
  </w:style>
  <w:style w:type="character" w:customStyle="1" w:styleId="29">
    <w:name w:val="Title Char"/>
    <w:link w:val="12"/>
    <w:qFormat/>
    <w:uiPriority w:val="10"/>
    <w:rPr>
      <w:rFonts w:ascii="等线 Light" w:hAnsi="等线 Light" w:eastAsia="等线 Light"/>
      <w:b/>
      <w:bCs/>
      <w:kern w:val="2"/>
      <w:sz w:val="32"/>
      <w:szCs w:val="32"/>
    </w:rPr>
  </w:style>
  <w:style w:type="character" w:customStyle="1" w:styleId="30">
    <w:name w:val="Heading 1 Char"/>
    <w:link w:val="2"/>
    <w:qFormat/>
    <w:uiPriority w:val="9"/>
    <w:rPr>
      <w:rFonts w:ascii="宋体" w:hAnsi="宋体" w:cs="宋体"/>
      <w:b/>
      <w:bCs/>
      <w:kern w:val="36"/>
      <w:sz w:val="48"/>
      <w:szCs w:val="48"/>
    </w:rPr>
  </w:style>
  <w:style w:type="character" w:customStyle="1" w:styleId="31">
    <w:name w:val="Comment Text Char"/>
    <w:link w:val="6"/>
    <w:qFormat/>
    <w:uiPriority w:val="0"/>
    <w:rPr>
      <w:rFonts w:ascii="Calibri" w:hAnsi="Calibri" w:cs="黑体"/>
      <w:kern w:val="2"/>
      <w:sz w:val="21"/>
      <w:szCs w:val="22"/>
    </w:rPr>
  </w:style>
  <w:style w:type="character" w:customStyle="1" w:styleId="32">
    <w:name w:val="Comment Subject Char"/>
    <w:link w:val="13"/>
    <w:semiHidden/>
    <w:qFormat/>
    <w:uiPriority w:val="99"/>
    <w:rPr>
      <w:rFonts w:ascii="Calibri" w:hAnsi="Calibri" w:cs="黑体"/>
      <w:b/>
      <w:bCs/>
      <w:kern w:val="2"/>
      <w:sz w:val="21"/>
      <w:szCs w:val="22"/>
    </w:rPr>
  </w:style>
  <w:style w:type="character" w:customStyle="1" w:styleId="33">
    <w:name w:val="Heading 4 Char"/>
    <w:link w:val="5"/>
    <w:semiHidden/>
    <w:qFormat/>
    <w:uiPriority w:val="9"/>
    <w:rPr>
      <w:rFonts w:ascii="等线 Light" w:hAnsi="等线 Light" w:eastAsia="等线 Light" w:cs="Times New Roman"/>
      <w:b/>
      <w:bCs/>
      <w:kern w:val="2"/>
      <w:sz w:val="28"/>
      <w:szCs w:val="28"/>
    </w:rPr>
  </w:style>
  <w:style w:type="paragraph" w:customStyle="1" w:styleId="34">
    <w:name w:val="修订1"/>
    <w:hidden/>
    <w:unhideWhenUsed/>
    <w:qFormat/>
    <w:uiPriority w:val="99"/>
    <w:rPr>
      <w:rFonts w:ascii="Calibri" w:hAnsi="Calibri" w:eastAsia="宋体" w:cs="黑体"/>
      <w:kern w:val="2"/>
      <w:sz w:val="21"/>
      <w:szCs w:val="22"/>
      <w:lang w:val="en-US" w:eastAsia="zh-CN" w:bidi="ar-SA"/>
    </w:rPr>
  </w:style>
  <w:style w:type="character" w:customStyle="1" w:styleId="35">
    <w:name w:val="Unresolved Mention1"/>
    <w:basedOn w:val="16"/>
    <w:qFormat/>
    <w:uiPriority w:val="99"/>
    <w:rPr>
      <w:color w:val="605E5C"/>
      <w:shd w:val="clear" w:color="auto" w:fill="E1DFDD"/>
    </w:rPr>
  </w:style>
  <w:style w:type="paragraph" w:customStyle="1" w:styleId="36">
    <w:name w:val="Revision1"/>
    <w:hidden/>
    <w:semiHidden/>
    <w:qFormat/>
    <w:uiPriority w:val="99"/>
    <w:rPr>
      <w:rFonts w:ascii="Calibri" w:hAnsi="Calibri" w:eastAsia="宋体" w:cs="黑体"/>
      <w:kern w:val="2"/>
      <w:sz w:val="21"/>
      <w:szCs w:val="22"/>
      <w:lang w:val="en-US" w:eastAsia="zh-CN" w:bidi="ar-SA"/>
    </w:rPr>
  </w:style>
  <w:style w:type="character" w:customStyle="1" w:styleId="37">
    <w:name w:val="Heading 2 Char"/>
    <w:basedOn w:val="16"/>
    <w:link w:val="3"/>
    <w:semiHidden/>
    <w:qFormat/>
    <w:uiPriority w:val="9"/>
    <w:rPr>
      <w:rFonts w:asciiTheme="majorHAnsi" w:hAnsiTheme="majorHAnsi" w:eastAsiaTheme="majorEastAsia" w:cstheme="majorBidi"/>
      <w:b/>
      <w:bCs/>
      <w:kern w:val="2"/>
      <w:sz w:val="32"/>
      <w:szCs w:val="32"/>
    </w:rPr>
  </w:style>
  <w:style w:type="paragraph" w:styleId="38">
    <w:name w:val="No Spacing"/>
    <w:qFormat/>
    <w:uiPriority w:val="1"/>
    <w:rPr>
      <w:rFonts w:ascii="Arial" w:hAnsi="Arial" w:eastAsia="Arial" w:cs="Times New Roman"/>
      <w:lang w:val="en-GB" w:eastAsia="en-GB" w:bidi="ar-SA"/>
    </w:rPr>
  </w:style>
  <w:style w:type="paragraph" w:styleId="39">
    <w:name w:val="List Paragraph"/>
    <w:basedOn w:val="1"/>
    <w:qFormat/>
    <w:uiPriority w:val="99"/>
    <w:pPr>
      <w:ind w:firstLine="420" w:firstLineChars="200"/>
    </w:pPr>
  </w:style>
  <w:style w:type="character" w:customStyle="1" w:styleId="40">
    <w:name w:val="rte-color-snapdragon-red"/>
    <w:basedOn w:val="16"/>
    <w:qFormat/>
    <w:uiPriority w:val="0"/>
  </w:style>
  <w:style w:type="character" w:customStyle="1" w:styleId="41">
    <w:name w:val="break-words"/>
    <w:basedOn w:val="16"/>
    <w:qFormat/>
    <w:uiPriority w:val="0"/>
  </w:style>
  <w:style w:type="character" w:customStyle="1" w:styleId="42">
    <w:name w:val="white-space-pre"/>
    <w:basedOn w:val="16"/>
    <w:qFormat/>
    <w:uiPriority w:val="0"/>
  </w:style>
  <w:style w:type="character" w:customStyle="1" w:styleId="43">
    <w:name w:val="visually-hidden"/>
    <w:basedOn w:val="16"/>
    <w:qFormat/>
    <w:uiPriority w:val="0"/>
  </w:style>
  <w:style w:type="paragraph" w:customStyle="1" w:styleId="44">
    <w:name w:val="Revision2"/>
    <w:hidden/>
    <w:unhideWhenUsed/>
    <w:qFormat/>
    <w:uiPriority w:val="99"/>
    <w:rPr>
      <w:rFonts w:ascii="Calibri" w:hAnsi="Calibri" w:eastAsia="宋体" w:cs="黑体"/>
      <w:kern w:val="2"/>
      <w:sz w:val="21"/>
      <w:szCs w:val="22"/>
      <w:lang w:val="en-US" w:eastAsia="zh-CN" w:bidi="ar-SA"/>
    </w:rPr>
  </w:style>
  <w:style w:type="paragraph" w:customStyle="1" w:styleId="45">
    <w:name w:val="Revision3"/>
    <w:hidden/>
    <w:unhideWhenUsed/>
    <w:qFormat/>
    <w:uiPriority w:val="99"/>
    <w:rPr>
      <w:rFonts w:ascii="Calibri" w:hAnsi="Calibri" w:eastAsia="宋体" w:cs="黑体"/>
      <w:kern w:val="2"/>
      <w:sz w:val="21"/>
      <w:szCs w:val="22"/>
      <w:lang w:val="en-US" w:eastAsia="zh-CN" w:bidi="ar-SA"/>
    </w:rPr>
  </w:style>
  <w:style w:type="paragraph" w:customStyle="1" w:styleId="46">
    <w:name w:val="Revision4"/>
    <w:hidden/>
    <w:unhideWhenUsed/>
    <w:qFormat/>
    <w:uiPriority w:val="99"/>
    <w:rPr>
      <w:rFonts w:ascii="Calibri" w:hAnsi="Calibri" w:eastAsia="宋体" w:cs="黑体"/>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4.pn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湘慧科技</Company>
  <Pages>4</Pages>
  <Words>600</Words>
  <Characters>3515</Characters>
  <Lines>29</Lines>
  <Paragraphs>8</Paragraphs>
  <TotalTime>5</TotalTime>
  <ScaleCrop>false</ScaleCrop>
  <LinksUpToDate>false</LinksUpToDate>
  <CharactersWithSpaces>4103</CharactersWithSpaces>
  <Application>WPS Office_12.1.0.18345_F1E327BC-269C-435d-A152-05C5408002CA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2024-11-01T00:57:00Z</dcterms:created>
  <dc:creator>微软用户</dc:creator>
  <cp:lastModifiedBy>Kathy, 夏思思</cp:lastModifiedBy>
  <cp:lastPrinted>2024-10-29T00:25:00Z</cp:lastPrinted>
  <dcterms:modified xsi:type="dcterms:W3CDTF">2024-11-07T02:16:33Z</dcterms:modified>
  <dc:title>微软用户</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2052-12.1.0.18345</vt:lpwstr>
  </property>
  <property fmtid="{D5CDD505-2E9C-101B-9397-08002B2CF9AE}" pid="3" name="grammarly_documentId">
    <vt:lpwstr>documentId_7894</vt:lpwstr>
  </property>
  <property fmtid="{D5CDD505-2E9C-101B-9397-08002B2CF9AE}" pid="4" name="grammarly_documentContext">
    <vt:lpwstr>{"goals":[],"domain":"general","emotions":[],"dialect":"american"}</vt:lpwstr>
  </property>
  <property fmtid="{D5CDD505-2E9C-101B-9397-08002B2CF9AE}" pid="5" name="ICV">
    <vt:lpwstr>DC0B9F55066F44FAB871D27601A0D106_13</vt:lpwstr>
  </property>
</Properties>
</file>